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25" w:rsidRPr="001B1B25" w:rsidRDefault="001B1B25" w:rsidP="001B1B25">
      <w:pPr>
        <w:ind w:firstLine="720"/>
        <w:jc w:val="both"/>
        <w:rPr>
          <w:b/>
          <w:sz w:val="26"/>
          <w:szCs w:val="26"/>
        </w:rPr>
      </w:pPr>
      <w:r w:rsidRPr="001B1B25">
        <w:rPr>
          <w:b/>
          <w:sz w:val="26"/>
          <w:szCs w:val="26"/>
        </w:rPr>
        <w:t xml:space="preserve">19. Thủ tục 19: Thành lập nhóm trẻ, lớp mẫu giáo độc lập </w:t>
      </w:r>
    </w:p>
    <w:p w:rsidR="001B1B25" w:rsidRPr="001B1B25" w:rsidRDefault="001B1B25" w:rsidP="001B1B25">
      <w:pPr>
        <w:ind w:firstLine="720"/>
        <w:jc w:val="both"/>
        <w:rPr>
          <w:sz w:val="26"/>
          <w:szCs w:val="26"/>
        </w:rPr>
      </w:pPr>
      <w:r w:rsidRPr="001B1B25">
        <w:rPr>
          <w:sz w:val="26"/>
          <w:szCs w:val="26"/>
        </w:rPr>
        <w:t xml:space="preserve">Cấp thực hiện: Cấp Xã </w:t>
      </w:r>
    </w:p>
    <w:p w:rsidR="001B1B25" w:rsidRPr="001B1B25" w:rsidRDefault="001B1B25" w:rsidP="001B1B25">
      <w:pPr>
        <w:ind w:firstLine="720"/>
        <w:jc w:val="both"/>
        <w:rPr>
          <w:sz w:val="26"/>
          <w:szCs w:val="26"/>
        </w:rPr>
      </w:pPr>
      <w:r w:rsidRPr="001B1B25">
        <w:rPr>
          <w:sz w:val="26"/>
          <w:szCs w:val="26"/>
        </w:rPr>
        <w:t xml:space="preserve">Loại thủ tục: TTHC được luật giao quy định chi tiết </w:t>
      </w:r>
    </w:p>
    <w:p w:rsidR="001B1B25" w:rsidRPr="001B1B25" w:rsidRDefault="001B1B25" w:rsidP="001B1B25">
      <w:pPr>
        <w:ind w:firstLine="720"/>
        <w:jc w:val="both"/>
        <w:rPr>
          <w:sz w:val="26"/>
          <w:szCs w:val="26"/>
        </w:rPr>
      </w:pPr>
      <w:r w:rsidRPr="001B1B25">
        <w:rPr>
          <w:sz w:val="26"/>
          <w:szCs w:val="26"/>
        </w:rPr>
        <w:t xml:space="preserve">Lĩnh vực: Giáo dục và Đào tạo thuộc hệ thống giáo dục quốc dân </w:t>
      </w:r>
    </w:p>
    <w:p w:rsidR="001B1B25" w:rsidRPr="001B1B25" w:rsidRDefault="001B1B25" w:rsidP="001B1B25">
      <w:pPr>
        <w:ind w:firstLine="720"/>
        <w:jc w:val="both"/>
        <w:rPr>
          <w:sz w:val="26"/>
          <w:szCs w:val="26"/>
        </w:rPr>
      </w:pPr>
      <w:r w:rsidRPr="001B1B25">
        <w:rPr>
          <w:sz w:val="26"/>
          <w:szCs w:val="26"/>
        </w:rPr>
        <w:t xml:space="preserve">Trình tự thực hiện: </w:t>
      </w:r>
    </w:p>
    <w:p w:rsidR="001B1B25" w:rsidRDefault="001B1B25" w:rsidP="001B1B25">
      <w:pPr>
        <w:ind w:firstLine="720"/>
        <w:jc w:val="both"/>
        <w:rPr>
          <w:sz w:val="26"/>
          <w:szCs w:val="26"/>
        </w:rPr>
      </w:pPr>
      <w:r w:rsidRPr="001B1B25">
        <w:rPr>
          <w:sz w:val="26"/>
          <w:szCs w:val="26"/>
        </w:rPr>
        <w:t>a) Tổ chức, cá nhân gửi trực tiếp hoặc qua bưu điện 01 bộ hồ sơ đến Ủy ban nhân dân cấp xã;</w:t>
      </w:r>
    </w:p>
    <w:p w:rsidR="001B1B25" w:rsidRDefault="001B1B25" w:rsidP="001B1B25">
      <w:pPr>
        <w:ind w:firstLine="720"/>
        <w:jc w:val="both"/>
        <w:rPr>
          <w:sz w:val="26"/>
          <w:szCs w:val="26"/>
        </w:rPr>
      </w:pPr>
      <w:r w:rsidRPr="001B1B25">
        <w:rPr>
          <w:sz w:val="26"/>
          <w:szCs w:val="26"/>
        </w:rPr>
        <w:t>b) 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1B1B25" w:rsidRDefault="001B1B25" w:rsidP="001B1B25">
      <w:pPr>
        <w:ind w:firstLine="720"/>
        <w:jc w:val="both"/>
        <w:rPr>
          <w:sz w:val="26"/>
          <w:szCs w:val="26"/>
        </w:rPr>
      </w:pPr>
      <w:r w:rsidRPr="001B1B25">
        <w:rPr>
          <w:sz w:val="26"/>
          <w:szCs w:val="26"/>
        </w:rPr>
        <w:t>c) 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1B1B25" w:rsidRPr="001B1B25" w:rsidRDefault="001B1B25" w:rsidP="001B1B25">
      <w:pPr>
        <w:ind w:firstLine="720"/>
        <w:jc w:val="both"/>
        <w:rPr>
          <w:sz w:val="26"/>
          <w:szCs w:val="26"/>
        </w:rPr>
      </w:pPr>
      <w:r w:rsidRPr="001B1B25">
        <w:rPr>
          <w:sz w:val="26"/>
          <w:szCs w:val="26"/>
        </w:rPr>
        <w:t>d) Trong thời hạn 03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rsidR="001B1B25" w:rsidRPr="001B1B25" w:rsidRDefault="001B1B25" w:rsidP="001B1B25">
      <w:pPr>
        <w:ind w:firstLine="720"/>
        <w:jc w:val="both"/>
        <w:rPr>
          <w:sz w:val="26"/>
          <w:szCs w:val="26"/>
        </w:rPr>
      </w:pPr>
      <w:r w:rsidRPr="001B1B25">
        <w:rPr>
          <w:sz w:val="26"/>
          <w:szCs w:val="26"/>
        </w:rPr>
        <w:t xml:space="preserve">Cách thức thực hiện: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6"/>
        <w:gridCol w:w="1382"/>
        <w:gridCol w:w="2283"/>
        <w:gridCol w:w="4551"/>
      </w:tblGrid>
      <w:tr w:rsidR="001B1B25" w:rsidRPr="001B1B25" w:rsidTr="001B1B25">
        <w:trPr>
          <w:tblHeader/>
          <w:tblCellSpacing w:w="15" w:type="dxa"/>
        </w:trPr>
        <w:tc>
          <w:tcPr>
            <w:tcW w:w="500" w:type="pct"/>
            <w:vAlign w:val="center"/>
            <w:hideMark/>
          </w:tcPr>
          <w:p w:rsidR="001B1B25" w:rsidRPr="001B1B25" w:rsidRDefault="001B1B25" w:rsidP="001B1B25">
            <w:pPr>
              <w:jc w:val="both"/>
              <w:rPr>
                <w:b/>
                <w:bCs/>
                <w:sz w:val="26"/>
                <w:szCs w:val="26"/>
              </w:rPr>
            </w:pPr>
            <w:r w:rsidRPr="001B1B25">
              <w:rPr>
                <w:b/>
                <w:bCs/>
                <w:sz w:val="26"/>
                <w:szCs w:val="26"/>
              </w:rPr>
              <w:t>Hình thức nộp</w:t>
            </w:r>
          </w:p>
        </w:tc>
        <w:tc>
          <w:tcPr>
            <w:tcW w:w="750" w:type="pct"/>
            <w:vAlign w:val="center"/>
            <w:hideMark/>
          </w:tcPr>
          <w:p w:rsidR="001B1B25" w:rsidRPr="001B1B25" w:rsidRDefault="001B1B25" w:rsidP="001B1B25">
            <w:pPr>
              <w:jc w:val="both"/>
              <w:rPr>
                <w:b/>
                <w:bCs/>
                <w:sz w:val="26"/>
                <w:szCs w:val="26"/>
              </w:rPr>
            </w:pPr>
            <w:r w:rsidRPr="001B1B25">
              <w:rPr>
                <w:b/>
                <w:bCs/>
                <w:sz w:val="26"/>
                <w:szCs w:val="26"/>
              </w:rPr>
              <w:t>Thời hạn giải quyết</w:t>
            </w:r>
          </w:p>
        </w:tc>
        <w:tc>
          <w:tcPr>
            <w:tcW w:w="1250" w:type="pct"/>
            <w:vAlign w:val="center"/>
            <w:hideMark/>
          </w:tcPr>
          <w:p w:rsidR="001B1B25" w:rsidRPr="001B1B25" w:rsidRDefault="001B1B25" w:rsidP="001B1B25">
            <w:pPr>
              <w:jc w:val="both"/>
              <w:rPr>
                <w:b/>
                <w:bCs/>
                <w:sz w:val="26"/>
                <w:szCs w:val="26"/>
              </w:rPr>
            </w:pPr>
            <w:r w:rsidRPr="001B1B25">
              <w:rPr>
                <w:b/>
                <w:bCs/>
                <w:sz w:val="26"/>
                <w:szCs w:val="26"/>
              </w:rPr>
              <w:t>Phí, lệ phí</w:t>
            </w:r>
          </w:p>
        </w:tc>
        <w:tc>
          <w:tcPr>
            <w:tcW w:w="2500" w:type="pct"/>
            <w:vAlign w:val="center"/>
            <w:hideMark/>
          </w:tcPr>
          <w:p w:rsidR="001B1B25" w:rsidRPr="001B1B25" w:rsidRDefault="001B1B25" w:rsidP="001B1B25">
            <w:pPr>
              <w:jc w:val="both"/>
              <w:rPr>
                <w:b/>
                <w:bCs/>
                <w:sz w:val="26"/>
                <w:szCs w:val="26"/>
              </w:rPr>
            </w:pPr>
            <w:r w:rsidRPr="001B1B25">
              <w:rPr>
                <w:b/>
                <w:bCs/>
                <w:sz w:val="26"/>
                <w:szCs w:val="26"/>
              </w:rPr>
              <w:t>Mô tả</w:t>
            </w:r>
          </w:p>
        </w:tc>
      </w:tr>
      <w:tr w:rsidR="001B1B25" w:rsidRPr="001B1B25" w:rsidTr="001B1B25">
        <w:trPr>
          <w:tblCellSpacing w:w="15" w:type="dxa"/>
        </w:trPr>
        <w:tc>
          <w:tcPr>
            <w:tcW w:w="0" w:type="auto"/>
            <w:vAlign w:val="center"/>
            <w:hideMark/>
          </w:tcPr>
          <w:p w:rsidR="001B1B25" w:rsidRPr="001B1B25" w:rsidRDefault="001B1B25" w:rsidP="001B1B25">
            <w:pPr>
              <w:jc w:val="both"/>
              <w:rPr>
                <w:sz w:val="26"/>
                <w:szCs w:val="26"/>
              </w:rPr>
            </w:pPr>
            <w:r w:rsidRPr="001B1B25">
              <w:rPr>
                <w:sz w:val="26"/>
                <w:szCs w:val="26"/>
              </w:rPr>
              <w:t>Trực tiếp</w:t>
            </w:r>
          </w:p>
        </w:tc>
        <w:tc>
          <w:tcPr>
            <w:tcW w:w="0" w:type="auto"/>
            <w:vAlign w:val="center"/>
            <w:hideMark/>
          </w:tcPr>
          <w:p w:rsidR="001B1B25" w:rsidRPr="001B1B25" w:rsidRDefault="001B1B25" w:rsidP="001B1B25">
            <w:pPr>
              <w:jc w:val="both"/>
              <w:rPr>
                <w:sz w:val="26"/>
                <w:szCs w:val="26"/>
              </w:rPr>
            </w:pPr>
            <w:r w:rsidRPr="001B1B25">
              <w:rPr>
                <w:sz w:val="26"/>
                <w:szCs w:val="26"/>
              </w:rPr>
              <w:t xml:space="preserve">13 Ngày làm việc </w:t>
            </w:r>
          </w:p>
        </w:tc>
        <w:tc>
          <w:tcPr>
            <w:tcW w:w="0" w:type="auto"/>
            <w:vAlign w:val="center"/>
            <w:hideMark/>
          </w:tcPr>
          <w:p w:rsidR="001B1B25" w:rsidRPr="001B1B25" w:rsidRDefault="001B1B25" w:rsidP="001B1B25">
            <w:pPr>
              <w:jc w:val="both"/>
              <w:rPr>
                <w:sz w:val="26"/>
                <w:szCs w:val="26"/>
              </w:rPr>
            </w:pPr>
          </w:p>
        </w:tc>
        <w:tc>
          <w:tcPr>
            <w:tcW w:w="0" w:type="auto"/>
            <w:vAlign w:val="center"/>
            <w:hideMark/>
          </w:tcPr>
          <w:p w:rsidR="001B1B25" w:rsidRPr="001B1B25" w:rsidRDefault="001B1B25" w:rsidP="001B1B25">
            <w:pPr>
              <w:jc w:val="both"/>
              <w:rPr>
                <w:sz w:val="26"/>
                <w:szCs w:val="26"/>
              </w:rPr>
            </w:pPr>
          </w:p>
        </w:tc>
      </w:tr>
      <w:tr w:rsidR="001B1B25" w:rsidRPr="001B1B25" w:rsidTr="001B1B25">
        <w:trPr>
          <w:tblCellSpacing w:w="15" w:type="dxa"/>
        </w:trPr>
        <w:tc>
          <w:tcPr>
            <w:tcW w:w="0" w:type="auto"/>
            <w:vAlign w:val="center"/>
            <w:hideMark/>
          </w:tcPr>
          <w:p w:rsidR="001B1B25" w:rsidRPr="001B1B25" w:rsidRDefault="001B1B25" w:rsidP="001B1B25">
            <w:pPr>
              <w:jc w:val="both"/>
              <w:rPr>
                <w:sz w:val="26"/>
                <w:szCs w:val="26"/>
              </w:rPr>
            </w:pPr>
            <w:r w:rsidRPr="001B1B25">
              <w:rPr>
                <w:sz w:val="26"/>
                <w:szCs w:val="26"/>
              </w:rPr>
              <w:t>Trực tuyến</w:t>
            </w:r>
          </w:p>
        </w:tc>
        <w:tc>
          <w:tcPr>
            <w:tcW w:w="0" w:type="auto"/>
            <w:vAlign w:val="center"/>
            <w:hideMark/>
          </w:tcPr>
          <w:p w:rsidR="001B1B25" w:rsidRPr="001B1B25" w:rsidRDefault="001B1B25" w:rsidP="001B1B25">
            <w:pPr>
              <w:jc w:val="both"/>
              <w:rPr>
                <w:sz w:val="26"/>
                <w:szCs w:val="26"/>
              </w:rPr>
            </w:pPr>
            <w:r w:rsidRPr="001B1B25">
              <w:rPr>
                <w:sz w:val="26"/>
                <w:szCs w:val="26"/>
              </w:rPr>
              <w:t xml:space="preserve">13 Ngày làm việc </w:t>
            </w:r>
          </w:p>
        </w:tc>
        <w:tc>
          <w:tcPr>
            <w:tcW w:w="0" w:type="auto"/>
            <w:vAlign w:val="center"/>
            <w:hideMark/>
          </w:tcPr>
          <w:p w:rsidR="001B1B25" w:rsidRPr="001B1B25" w:rsidRDefault="001B1B25" w:rsidP="001B1B25">
            <w:pPr>
              <w:jc w:val="both"/>
              <w:rPr>
                <w:sz w:val="26"/>
                <w:szCs w:val="26"/>
              </w:rPr>
            </w:pPr>
          </w:p>
        </w:tc>
        <w:tc>
          <w:tcPr>
            <w:tcW w:w="0" w:type="auto"/>
            <w:vAlign w:val="center"/>
            <w:hideMark/>
          </w:tcPr>
          <w:p w:rsidR="001B1B25" w:rsidRPr="001B1B25" w:rsidRDefault="001B1B25" w:rsidP="001B1B25">
            <w:pPr>
              <w:jc w:val="both"/>
              <w:rPr>
                <w:sz w:val="26"/>
                <w:szCs w:val="26"/>
              </w:rPr>
            </w:pPr>
          </w:p>
        </w:tc>
      </w:tr>
      <w:tr w:rsidR="001B1B25" w:rsidRPr="001B1B25" w:rsidTr="001B1B25">
        <w:trPr>
          <w:tblCellSpacing w:w="15" w:type="dxa"/>
        </w:trPr>
        <w:tc>
          <w:tcPr>
            <w:tcW w:w="0" w:type="auto"/>
            <w:vAlign w:val="center"/>
            <w:hideMark/>
          </w:tcPr>
          <w:p w:rsidR="001B1B25" w:rsidRPr="001B1B25" w:rsidRDefault="001B1B25" w:rsidP="001B1B25">
            <w:pPr>
              <w:jc w:val="both"/>
              <w:rPr>
                <w:sz w:val="26"/>
                <w:szCs w:val="26"/>
              </w:rPr>
            </w:pPr>
            <w:r w:rsidRPr="001B1B25">
              <w:rPr>
                <w:sz w:val="26"/>
                <w:szCs w:val="26"/>
              </w:rPr>
              <w:t>Dịch vụ bưu chính</w:t>
            </w:r>
          </w:p>
        </w:tc>
        <w:tc>
          <w:tcPr>
            <w:tcW w:w="0" w:type="auto"/>
            <w:vAlign w:val="center"/>
            <w:hideMark/>
          </w:tcPr>
          <w:p w:rsidR="001B1B25" w:rsidRPr="001B1B25" w:rsidRDefault="001B1B25" w:rsidP="001B1B25">
            <w:pPr>
              <w:jc w:val="both"/>
              <w:rPr>
                <w:sz w:val="26"/>
                <w:szCs w:val="26"/>
              </w:rPr>
            </w:pPr>
            <w:r w:rsidRPr="001B1B25">
              <w:rPr>
                <w:sz w:val="26"/>
                <w:szCs w:val="26"/>
              </w:rPr>
              <w:t xml:space="preserve">13 Ngày làm việc </w:t>
            </w:r>
          </w:p>
        </w:tc>
        <w:tc>
          <w:tcPr>
            <w:tcW w:w="0" w:type="auto"/>
            <w:vAlign w:val="center"/>
            <w:hideMark/>
          </w:tcPr>
          <w:p w:rsidR="001B1B25" w:rsidRPr="001B1B25" w:rsidRDefault="001B1B25" w:rsidP="001B1B25">
            <w:pPr>
              <w:jc w:val="both"/>
              <w:rPr>
                <w:sz w:val="26"/>
                <w:szCs w:val="26"/>
              </w:rPr>
            </w:pPr>
          </w:p>
        </w:tc>
        <w:tc>
          <w:tcPr>
            <w:tcW w:w="0" w:type="auto"/>
            <w:vAlign w:val="center"/>
            <w:hideMark/>
          </w:tcPr>
          <w:p w:rsidR="001B1B25" w:rsidRPr="001B1B25" w:rsidRDefault="001B1B25" w:rsidP="001B1B25">
            <w:pPr>
              <w:jc w:val="both"/>
              <w:rPr>
                <w:sz w:val="26"/>
                <w:szCs w:val="26"/>
              </w:rPr>
            </w:pPr>
          </w:p>
        </w:tc>
      </w:tr>
    </w:tbl>
    <w:p w:rsidR="001B1B25" w:rsidRPr="001B1B25" w:rsidRDefault="001B1B25" w:rsidP="001B1B25">
      <w:pPr>
        <w:jc w:val="both"/>
        <w:rPr>
          <w:sz w:val="26"/>
          <w:szCs w:val="26"/>
        </w:rPr>
      </w:pPr>
      <w:r w:rsidRPr="001B1B25">
        <w:rPr>
          <w:sz w:val="26"/>
          <w:szCs w:val="26"/>
        </w:rPr>
        <w:t xml:space="preserve">Thành phần hồ sơ: </w:t>
      </w:r>
    </w:p>
    <w:p w:rsidR="001B1B25" w:rsidRPr="001B1B25" w:rsidRDefault="001B1B25" w:rsidP="001B1B25">
      <w:pPr>
        <w:jc w:val="both"/>
        <w:rPr>
          <w:sz w:val="26"/>
          <w:szCs w:val="26"/>
        </w:rPr>
      </w:pPr>
      <w:r w:rsidRPr="001B1B25">
        <w:rPr>
          <w:sz w:val="26"/>
          <w:szCs w:val="26"/>
        </w:rPr>
        <w:t xml:space="preserve">Bao gồm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23"/>
        <w:gridCol w:w="1386"/>
        <w:gridCol w:w="1853"/>
      </w:tblGrid>
      <w:tr w:rsidR="001B1B25" w:rsidRPr="001B1B25" w:rsidTr="001B1B25">
        <w:trPr>
          <w:tblHeader/>
          <w:tblCellSpacing w:w="15" w:type="dxa"/>
        </w:trPr>
        <w:tc>
          <w:tcPr>
            <w:tcW w:w="3250" w:type="pct"/>
            <w:vAlign w:val="center"/>
            <w:hideMark/>
          </w:tcPr>
          <w:p w:rsidR="001B1B25" w:rsidRPr="001B1B25" w:rsidRDefault="001B1B25" w:rsidP="001B1B25">
            <w:pPr>
              <w:jc w:val="both"/>
              <w:rPr>
                <w:b/>
                <w:bCs/>
                <w:sz w:val="26"/>
                <w:szCs w:val="26"/>
              </w:rPr>
            </w:pPr>
            <w:r w:rsidRPr="001B1B25">
              <w:rPr>
                <w:b/>
                <w:bCs/>
                <w:sz w:val="26"/>
                <w:szCs w:val="26"/>
              </w:rPr>
              <w:t>Tên giấy tờ</w:t>
            </w:r>
          </w:p>
        </w:tc>
        <w:tc>
          <w:tcPr>
            <w:tcW w:w="750" w:type="pct"/>
            <w:vAlign w:val="center"/>
            <w:hideMark/>
          </w:tcPr>
          <w:p w:rsidR="001B1B25" w:rsidRPr="001B1B25" w:rsidRDefault="001B1B25" w:rsidP="001B1B25">
            <w:pPr>
              <w:jc w:val="both"/>
              <w:rPr>
                <w:b/>
                <w:bCs/>
                <w:sz w:val="26"/>
                <w:szCs w:val="26"/>
              </w:rPr>
            </w:pPr>
            <w:r w:rsidRPr="001B1B25">
              <w:rPr>
                <w:b/>
                <w:bCs/>
                <w:sz w:val="26"/>
                <w:szCs w:val="26"/>
              </w:rPr>
              <w:t>Mẫu đơn, tờ khai</w:t>
            </w:r>
          </w:p>
        </w:tc>
        <w:tc>
          <w:tcPr>
            <w:tcW w:w="1000" w:type="pct"/>
            <w:vAlign w:val="center"/>
            <w:hideMark/>
          </w:tcPr>
          <w:p w:rsidR="001B1B25" w:rsidRPr="001B1B25" w:rsidRDefault="001B1B25" w:rsidP="001B1B25">
            <w:pPr>
              <w:jc w:val="both"/>
              <w:rPr>
                <w:b/>
                <w:bCs/>
                <w:sz w:val="26"/>
                <w:szCs w:val="26"/>
              </w:rPr>
            </w:pPr>
            <w:r w:rsidRPr="001B1B25">
              <w:rPr>
                <w:b/>
                <w:bCs/>
                <w:sz w:val="26"/>
                <w:szCs w:val="26"/>
              </w:rPr>
              <w:t>Số lượng</w:t>
            </w:r>
          </w:p>
        </w:tc>
      </w:tr>
      <w:tr w:rsidR="001B1B25" w:rsidRPr="001B1B25" w:rsidTr="001B1B25">
        <w:trPr>
          <w:tblCellSpacing w:w="15" w:type="dxa"/>
        </w:trPr>
        <w:tc>
          <w:tcPr>
            <w:tcW w:w="0" w:type="auto"/>
            <w:vAlign w:val="center"/>
            <w:hideMark/>
          </w:tcPr>
          <w:p w:rsidR="001B1B25" w:rsidRPr="001B1B25" w:rsidRDefault="001B1B25" w:rsidP="001B1B25">
            <w:pPr>
              <w:jc w:val="both"/>
              <w:rPr>
                <w:sz w:val="26"/>
                <w:szCs w:val="26"/>
              </w:rPr>
            </w:pPr>
            <w:r w:rsidRPr="001B1B25">
              <w:rPr>
                <w:sz w:val="26"/>
                <w:szCs w:val="26"/>
              </w:rPr>
              <w:t>Tờ trình đề nghị cho phép thành lập nhóm trẻ, lớp mẫu giáo độc lập</w:t>
            </w:r>
          </w:p>
        </w:tc>
        <w:tc>
          <w:tcPr>
            <w:tcW w:w="0" w:type="auto"/>
            <w:vAlign w:val="center"/>
            <w:hideMark/>
          </w:tcPr>
          <w:p w:rsidR="001B1B25" w:rsidRPr="001B1B25" w:rsidRDefault="001B1B25" w:rsidP="001B1B25">
            <w:pPr>
              <w:jc w:val="both"/>
              <w:rPr>
                <w:sz w:val="26"/>
                <w:szCs w:val="26"/>
              </w:rPr>
            </w:pPr>
          </w:p>
        </w:tc>
        <w:tc>
          <w:tcPr>
            <w:tcW w:w="0" w:type="auto"/>
            <w:vAlign w:val="center"/>
            <w:hideMark/>
          </w:tcPr>
          <w:p w:rsidR="001B1B25" w:rsidRPr="001B1B25" w:rsidRDefault="001B1B25" w:rsidP="001B1B25">
            <w:pPr>
              <w:jc w:val="both"/>
              <w:rPr>
                <w:sz w:val="26"/>
                <w:szCs w:val="26"/>
              </w:rPr>
            </w:pPr>
            <w:r w:rsidRPr="001B1B25">
              <w:rPr>
                <w:sz w:val="26"/>
                <w:szCs w:val="26"/>
              </w:rPr>
              <w:t>Bản chính: 1</w:t>
            </w:r>
            <w:r w:rsidRPr="001B1B25">
              <w:rPr>
                <w:sz w:val="26"/>
                <w:szCs w:val="26"/>
              </w:rPr>
              <w:br/>
              <w:t>Bản sao: 0</w:t>
            </w:r>
          </w:p>
        </w:tc>
      </w:tr>
      <w:tr w:rsidR="001B1B25" w:rsidRPr="001B1B25" w:rsidTr="001B1B25">
        <w:trPr>
          <w:tblCellSpacing w:w="15" w:type="dxa"/>
        </w:trPr>
        <w:tc>
          <w:tcPr>
            <w:tcW w:w="0" w:type="auto"/>
            <w:vAlign w:val="center"/>
            <w:hideMark/>
          </w:tcPr>
          <w:p w:rsidR="001B1B25" w:rsidRPr="001B1B25" w:rsidRDefault="001B1B25" w:rsidP="001B1B25">
            <w:pPr>
              <w:jc w:val="both"/>
              <w:rPr>
                <w:sz w:val="26"/>
                <w:szCs w:val="26"/>
              </w:rPr>
            </w:pPr>
            <w:r w:rsidRPr="001B1B25">
              <w:rPr>
                <w:sz w:val="26"/>
                <w:szCs w:val="26"/>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tc>
        <w:tc>
          <w:tcPr>
            <w:tcW w:w="0" w:type="auto"/>
            <w:vAlign w:val="center"/>
            <w:hideMark/>
          </w:tcPr>
          <w:p w:rsidR="001B1B25" w:rsidRPr="001B1B25" w:rsidRDefault="001B1B25" w:rsidP="001B1B25">
            <w:pPr>
              <w:jc w:val="both"/>
              <w:rPr>
                <w:sz w:val="26"/>
                <w:szCs w:val="26"/>
              </w:rPr>
            </w:pPr>
          </w:p>
        </w:tc>
        <w:tc>
          <w:tcPr>
            <w:tcW w:w="0" w:type="auto"/>
            <w:vAlign w:val="center"/>
            <w:hideMark/>
          </w:tcPr>
          <w:p w:rsidR="001B1B25" w:rsidRPr="001B1B25" w:rsidRDefault="001B1B25" w:rsidP="001B1B25">
            <w:pPr>
              <w:jc w:val="both"/>
              <w:rPr>
                <w:sz w:val="26"/>
                <w:szCs w:val="26"/>
              </w:rPr>
            </w:pPr>
            <w:r w:rsidRPr="001B1B25">
              <w:rPr>
                <w:sz w:val="26"/>
                <w:szCs w:val="26"/>
              </w:rPr>
              <w:t>Bản chính: 1</w:t>
            </w:r>
            <w:r w:rsidRPr="001B1B25">
              <w:rPr>
                <w:sz w:val="26"/>
                <w:szCs w:val="26"/>
              </w:rPr>
              <w:br/>
              <w:t>Bản sao: 0</w:t>
            </w:r>
          </w:p>
        </w:tc>
      </w:tr>
      <w:tr w:rsidR="001B1B25" w:rsidRPr="001B1B25" w:rsidTr="001B1B25">
        <w:trPr>
          <w:tblCellSpacing w:w="15" w:type="dxa"/>
        </w:trPr>
        <w:tc>
          <w:tcPr>
            <w:tcW w:w="0" w:type="auto"/>
            <w:vAlign w:val="center"/>
            <w:hideMark/>
          </w:tcPr>
          <w:p w:rsidR="001B1B25" w:rsidRPr="001B1B25" w:rsidRDefault="001B1B25" w:rsidP="001B1B25">
            <w:pPr>
              <w:jc w:val="both"/>
              <w:rPr>
                <w:sz w:val="26"/>
                <w:szCs w:val="26"/>
              </w:rPr>
            </w:pPr>
            <w:r w:rsidRPr="001B1B25">
              <w:rPr>
                <w:sz w:val="26"/>
                <w:szCs w:val="26"/>
              </w:rPr>
              <w:t>Bản sao được cấp từ sổ gốc, bản sao được chứng thực từ bản chính hoặc bản sao kèm theo bản chính để đối chiếu văn bằng, chứng chỉ của giáo viên hoặc người chăm sóc trẻ em</w:t>
            </w:r>
          </w:p>
        </w:tc>
        <w:tc>
          <w:tcPr>
            <w:tcW w:w="0" w:type="auto"/>
            <w:vAlign w:val="center"/>
            <w:hideMark/>
          </w:tcPr>
          <w:p w:rsidR="001B1B25" w:rsidRPr="001B1B25" w:rsidRDefault="001B1B25" w:rsidP="001B1B25">
            <w:pPr>
              <w:jc w:val="both"/>
              <w:rPr>
                <w:sz w:val="26"/>
                <w:szCs w:val="26"/>
              </w:rPr>
            </w:pPr>
          </w:p>
        </w:tc>
        <w:tc>
          <w:tcPr>
            <w:tcW w:w="0" w:type="auto"/>
            <w:vAlign w:val="center"/>
            <w:hideMark/>
          </w:tcPr>
          <w:p w:rsidR="001B1B25" w:rsidRPr="001B1B25" w:rsidRDefault="001B1B25" w:rsidP="001B1B25">
            <w:pPr>
              <w:jc w:val="both"/>
              <w:rPr>
                <w:sz w:val="26"/>
                <w:szCs w:val="26"/>
              </w:rPr>
            </w:pPr>
            <w:r w:rsidRPr="001B1B25">
              <w:rPr>
                <w:sz w:val="26"/>
                <w:szCs w:val="26"/>
              </w:rPr>
              <w:t>Bản chính: 0</w:t>
            </w:r>
            <w:r w:rsidRPr="001B1B25">
              <w:rPr>
                <w:sz w:val="26"/>
                <w:szCs w:val="26"/>
              </w:rPr>
              <w:br/>
              <w:t>Bản sao: 1</w:t>
            </w:r>
          </w:p>
        </w:tc>
      </w:tr>
    </w:tbl>
    <w:p w:rsidR="001B1B25" w:rsidRPr="001B1B25" w:rsidRDefault="001B1B25" w:rsidP="001B1B25">
      <w:pPr>
        <w:jc w:val="both"/>
        <w:rPr>
          <w:sz w:val="26"/>
          <w:szCs w:val="26"/>
        </w:rPr>
      </w:pPr>
    </w:p>
    <w:p w:rsidR="001B1B25" w:rsidRPr="001B1B25" w:rsidRDefault="001B1B25" w:rsidP="001B1B25">
      <w:pPr>
        <w:jc w:val="both"/>
        <w:rPr>
          <w:sz w:val="26"/>
          <w:szCs w:val="26"/>
        </w:rPr>
      </w:pPr>
      <w:r w:rsidRPr="001B1B25">
        <w:rPr>
          <w:sz w:val="26"/>
          <w:szCs w:val="26"/>
        </w:rPr>
        <w:t xml:space="preserve">Đối tượng thực hiện: </w:t>
      </w:r>
    </w:p>
    <w:p w:rsidR="001B1B25" w:rsidRPr="001B1B25" w:rsidRDefault="001B1B25" w:rsidP="001B1B25">
      <w:pPr>
        <w:jc w:val="both"/>
        <w:rPr>
          <w:sz w:val="26"/>
          <w:szCs w:val="26"/>
        </w:rPr>
      </w:pPr>
      <w:r w:rsidRPr="001B1B25">
        <w:rPr>
          <w:sz w:val="26"/>
          <w:szCs w:val="26"/>
        </w:rPr>
        <w:lastRenderedPageBreak/>
        <w:t xml:space="preserve">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 </w:t>
      </w:r>
    </w:p>
    <w:p w:rsidR="001B1B25" w:rsidRPr="001B1B25" w:rsidRDefault="001B1B25" w:rsidP="001B1B25">
      <w:pPr>
        <w:ind w:left="720"/>
        <w:jc w:val="both"/>
        <w:rPr>
          <w:sz w:val="26"/>
          <w:szCs w:val="26"/>
        </w:rPr>
      </w:pPr>
      <w:r w:rsidRPr="001B1B25">
        <w:rPr>
          <w:sz w:val="26"/>
          <w:szCs w:val="26"/>
        </w:rPr>
        <w:t xml:space="preserve">Cơ quan thực hiện: Ủy ban nhân dân cấp xã </w:t>
      </w:r>
    </w:p>
    <w:p w:rsidR="001B1B25" w:rsidRPr="001B1B25" w:rsidRDefault="001B1B25" w:rsidP="001B1B25">
      <w:pPr>
        <w:ind w:left="720"/>
        <w:jc w:val="both"/>
        <w:rPr>
          <w:sz w:val="26"/>
          <w:szCs w:val="26"/>
        </w:rPr>
      </w:pPr>
      <w:r w:rsidRPr="001B1B25">
        <w:rPr>
          <w:sz w:val="26"/>
          <w:szCs w:val="26"/>
        </w:rPr>
        <w:t xml:space="preserve">Cơ quan có thẩm quyền: Không có thông tin </w:t>
      </w:r>
    </w:p>
    <w:p w:rsidR="001B1B25" w:rsidRPr="001B1B25" w:rsidRDefault="001B1B25" w:rsidP="001B1B25">
      <w:pPr>
        <w:ind w:left="720"/>
        <w:jc w:val="both"/>
        <w:rPr>
          <w:sz w:val="26"/>
          <w:szCs w:val="26"/>
        </w:rPr>
      </w:pPr>
      <w:r w:rsidRPr="001B1B25">
        <w:rPr>
          <w:sz w:val="26"/>
          <w:szCs w:val="26"/>
        </w:rPr>
        <w:t xml:space="preserve">Địa chỉ tiếp nhận HS: Bộ phận một cửa UBND phường/xã </w:t>
      </w:r>
    </w:p>
    <w:p w:rsidR="001B1B25" w:rsidRPr="001B1B25" w:rsidRDefault="001B1B25" w:rsidP="001B1B25">
      <w:pPr>
        <w:ind w:left="720"/>
        <w:jc w:val="both"/>
        <w:rPr>
          <w:sz w:val="26"/>
          <w:szCs w:val="26"/>
        </w:rPr>
      </w:pPr>
      <w:r w:rsidRPr="001B1B25">
        <w:rPr>
          <w:sz w:val="26"/>
          <w:szCs w:val="26"/>
        </w:rPr>
        <w:t xml:space="preserve">Cơ quan được ủy quyền: </w:t>
      </w:r>
      <w:bookmarkStart w:id="0" w:name="_GoBack"/>
      <w:bookmarkEnd w:id="0"/>
      <w:r w:rsidRPr="001B1B25">
        <w:rPr>
          <w:sz w:val="26"/>
          <w:szCs w:val="26"/>
        </w:rPr>
        <w:t xml:space="preserve">Không có thông tin </w:t>
      </w:r>
    </w:p>
    <w:p w:rsidR="001B1B25" w:rsidRPr="001B1B25" w:rsidRDefault="001B1B25" w:rsidP="001B1B25">
      <w:pPr>
        <w:ind w:left="720"/>
        <w:jc w:val="both"/>
        <w:rPr>
          <w:sz w:val="26"/>
          <w:szCs w:val="26"/>
        </w:rPr>
      </w:pPr>
      <w:r w:rsidRPr="001B1B25">
        <w:rPr>
          <w:sz w:val="26"/>
          <w:szCs w:val="26"/>
        </w:rPr>
        <w:t xml:space="preserve">Cơ quan phối hợp: </w:t>
      </w:r>
    </w:p>
    <w:p w:rsidR="001B1B25" w:rsidRPr="001B1B25" w:rsidRDefault="001B1B25" w:rsidP="001B1B25">
      <w:pPr>
        <w:ind w:left="720"/>
        <w:jc w:val="both"/>
        <w:rPr>
          <w:sz w:val="26"/>
          <w:szCs w:val="26"/>
        </w:rPr>
      </w:pPr>
      <w:r w:rsidRPr="001B1B25">
        <w:rPr>
          <w:sz w:val="26"/>
          <w:szCs w:val="26"/>
        </w:rPr>
        <w:t xml:space="preserve">Không có thông tin </w:t>
      </w:r>
    </w:p>
    <w:p w:rsidR="001B1B25" w:rsidRPr="001B1B25" w:rsidRDefault="001B1B25" w:rsidP="001B1B25">
      <w:pPr>
        <w:ind w:left="720"/>
        <w:jc w:val="both"/>
        <w:rPr>
          <w:sz w:val="26"/>
          <w:szCs w:val="26"/>
        </w:rPr>
      </w:pPr>
      <w:r w:rsidRPr="001B1B25">
        <w:rPr>
          <w:sz w:val="26"/>
          <w:szCs w:val="26"/>
        </w:rPr>
        <w:t xml:space="preserve">Kết quả thực hiện: Quyết định cho phép thành lập nhóm trẻ, lớp mẫu giáo độc lập của Chủ tịch Ủy ban nhân dân cấp xã. </w:t>
      </w:r>
    </w:p>
    <w:p w:rsidR="001B1B25" w:rsidRPr="001B1B25" w:rsidRDefault="001B1B25" w:rsidP="001B1B25">
      <w:pPr>
        <w:jc w:val="both"/>
        <w:rPr>
          <w:sz w:val="26"/>
          <w:szCs w:val="26"/>
        </w:rPr>
      </w:pPr>
      <w:r w:rsidRPr="001B1B25">
        <w:rPr>
          <w:sz w:val="26"/>
          <w:szCs w:val="26"/>
        </w:rPr>
        <w:t xml:space="preserve">Căn cứ pháp lý: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48"/>
        <w:gridCol w:w="4085"/>
        <w:gridCol w:w="931"/>
        <w:gridCol w:w="2298"/>
      </w:tblGrid>
      <w:tr w:rsidR="001B1B25" w:rsidRPr="001B1B25" w:rsidTr="001B1B25">
        <w:trPr>
          <w:tblHeader/>
          <w:tblCellSpacing w:w="15" w:type="dxa"/>
        </w:trPr>
        <w:tc>
          <w:tcPr>
            <w:tcW w:w="1000" w:type="pct"/>
            <w:vAlign w:val="center"/>
            <w:hideMark/>
          </w:tcPr>
          <w:p w:rsidR="001B1B25" w:rsidRPr="001B1B25" w:rsidRDefault="001B1B25" w:rsidP="001B1B25">
            <w:pPr>
              <w:jc w:val="both"/>
              <w:rPr>
                <w:b/>
                <w:bCs/>
                <w:sz w:val="26"/>
                <w:szCs w:val="26"/>
              </w:rPr>
            </w:pPr>
            <w:r w:rsidRPr="001B1B25">
              <w:rPr>
                <w:b/>
                <w:bCs/>
                <w:sz w:val="26"/>
                <w:szCs w:val="26"/>
              </w:rPr>
              <w:t>Số ký hiệu</w:t>
            </w:r>
          </w:p>
        </w:tc>
        <w:tc>
          <w:tcPr>
            <w:tcW w:w="2250" w:type="pct"/>
            <w:vAlign w:val="center"/>
            <w:hideMark/>
          </w:tcPr>
          <w:p w:rsidR="001B1B25" w:rsidRPr="001B1B25" w:rsidRDefault="001B1B25" w:rsidP="001B1B25">
            <w:pPr>
              <w:jc w:val="both"/>
              <w:rPr>
                <w:b/>
                <w:bCs/>
                <w:sz w:val="26"/>
                <w:szCs w:val="26"/>
              </w:rPr>
            </w:pPr>
            <w:r w:rsidRPr="001B1B25">
              <w:rPr>
                <w:b/>
                <w:bCs/>
                <w:sz w:val="26"/>
                <w:szCs w:val="26"/>
              </w:rPr>
              <w:t>Trích yếu</w:t>
            </w:r>
          </w:p>
        </w:tc>
        <w:tc>
          <w:tcPr>
            <w:tcW w:w="500" w:type="pct"/>
            <w:vAlign w:val="center"/>
            <w:hideMark/>
          </w:tcPr>
          <w:p w:rsidR="001B1B25" w:rsidRPr="001B1B25" w:rsidRDefault="001B1B25" w:rsidP="001B1B25">
            <w:pPr>
              <w:jc w:val="both"/>
              <w:rPr>
                <w:b/>
                <w:bCs/>
                <w:sz w:val="26"/>
                <w:szCs w:val="26"/>
              </w:rPr>
            </w:pPr>
            <w:r w:rsidRPr="001B1B25">
              <w:rPr>
                <w:b/>
                <w:bCs/>
                <w:sz w:val="26"/>
                <w:szCs w:val="26"/>
              </w:rPr>
              <w:t>Ngày ban hành</w:t>
            </w:r>
          </w:p>
        </w:tc>
        <w:tc>
          <w:tcPr>
            <w:tcW w:w="1250" w:type="pct"/>
            <w:vAlign w:val="center"/>
            <w:hideMark/>
          </w:tcPr>
          <w:p w:rsidR="001B1B25" w:rsidRPr="001B1B25" w:rsidRDefault="001B1B25" w:rsidP="001B1B25">
            <w:pPr>
              <w:jc w:val="both"/>
              <w:rPr>
                <w:b/>
                <w:bCs/>
                <w:sz w:val="26"/>
                <w:szCs w:val="26"/>
              </w:rPr>
            </w:pPr>
            <w:r w:rsidRPr="001B1B25">
              <w:rPr>
                <w:b/>
                <w:bCs/>
                <w:sz w:val="26"/>
                <w:szCs w:val="26"/>
              </w:rPr>
              <w:t>Cơ quan ban hành</w:t>
            </w:r>
          </w:p>
        </w:tc>
      </w:tr>
      <w:tr w:rsidR="001B1B25" w:rsidRPr="001B1B25" w:rsidTr="001B1B25">
        <w:trPr>
          <w:tblCellSpacing w:w="15" w:type="dxa"/>
        </w:trPr>
        <w:tc>
          <w:tcPr>
            <w:tcW w:w="0" w:type="auto"/>
            <w:vAlign w:val="center"/>
            <w:hideMark/>
          </w:tcPr>
          <w:p w:rsidR="001B1B25" w:rsidRPr="001B1B25" w:rsidRDefault="001B1B25" w:rsidP="001B1B25">
            <w:pPr>
              <w:jc w:val="both"/>
              <w:rPr>
                <w:sz w:val="26"/>
                <w:szCs w:val="26"/>
              </w:rPr>
            </w:pPr>
            <w:r w:rsidRPr="001B1B25">
              <w:rPr>
                <w:sz w:val="26"/>
                <w:szCs w:val="26"/>
              </w:rPr>
              <w:t>46/2017/NĐ-CP</w:t>
            </w:r>
          </w:p>
        </w:tc>
        <w:tc>
          <w:tcPr>
            <w:tcW w:w="0" w:type="auto"/>
            <w:vAlign w:val="center"/>
            <w:hideMark/>
          </w:tcPr>
          <w:p w:rsidR="001B1B25" w:rsidRPr="001B1B25" w:rsidRDefault="001B1B25" w:rsidP="001B1B25">
            <w:pPr>
              <w:jc w:val="both"/>
              <w:rPr>
                <w:sz w:val="26"/>
                <w:szCs w:val="26"/>
              </w:rPr>
            </w:pPr>
            <w:r w:rsidRPr="001B1B25">
              <w:rPr>
                <w:sz w:val="26"/>
                <w:szCs w:val="26"/>
              </w:rPr>
              <w:t>Quy định về điều kiện đầu tư và hoạt động trong lĩnh vực giáo dục</w:t>
            </w:r>
          </w:p>
        </w:tc>
        <w:tc>
          <w:tcPr>
            <w:tcW w:w="0" w:type="auto"/>
            <w:vAlign w:val="center"/>
            <w:hideMark/>
          </w:tcPr>
          <w:p w:rsidR="001B1B25" w:rsidRPr="001B1B25" w:rsidRDefault="001B1B25" w:rsidP="001B1B25">
            <w:pPr>
              <w:jc w:val="both"/>
              <w:rPr>
                <w:sz w:val="26"/>
                <w:szCs w:val="26"/>
              </w:rPr>
            </w:pPr>
            <w:r w:rsidRPr="001B1B25">
              <w:rPr>
                <w:sz w:val="26"/>
                <w:szCs w:val="26"/>
              </w:rPr>
              <w:t>21-04-2017</w:t>
            </w:r>
          </w:p>
        </w:tc>
        <w:tc>
          <w:tcPr>
            <w:tcW w:w="0" w:type="auto"/>
            <w:vAlign w:val="center"/>
            <w:hideMark/>
          </w:tcPr>
          <w:p w:rsidR="001B1B25" w:rsidRPr="001B1B25" w:rsidRDefault="001B1B25" w:rsidP="001B1B25">
            <w:pPr>
              <w:jc w:val="both"/>
              <w:rPr>
                <w:sz w:val="26"/>
                <w:szCs w:val="26"/>
              </w:rPr>
            </w:pPr>
            <w:r w:rsidRPr="001B1B25">
              <w:rPr>
                <w:sz w:val="26"/>
                <w:szCs w:val="26"/>
              </w:rPr>
              <w:t>Thủ tướng Chính phủ</w:t>
            </w:r>
          </w:p>
        </w:tc>
      </w:tr>
      <w:tr w:rsidR="001B1B25" w:rsidRPr="001B1B25" w:rsidTr="001B1B25">
        <w:trPr>
          <w:tblCellSpacing w:w="15" w:type="dxa"/>
        </w:trPr>
        <w:tc>
          <w:tcPr>
            <w:tcW w:w="0" w:type="auto"/>
            <w:vAlign w:val="center"/>
            <w:hideMark/>
          </w:tcPr>
          <w:p w:rsidR="001B1B25" w:rsidRPr="001B1B25" w:rsidRDefault="001B1B25" w:rsidP="001B1B25">
            <w:pPr>
              <w:jc w:val="both"/>
              <w:rPr>
                <w:sz w:val="26"/>
                <w:szCs w:val="26"/>
              </w:rPr>
            </w:pPr>
            <w:r w:rsidRPr="001B1B25">
              <w:rPr>
                <w:sz w:val="26"/>
                <w:szCs w:val="26"/>
              </w:rPr>
              <w:t>135/2018/NĐ-CP</w:t>
            </w:r>
          </w:p>
        </w:tc>
        <w:tc>
          <w:tcPr>
            <w:tcW w:w="0" w:type="auto"/>
            <w:vAlign w:val="center"/>
            <w:hideMark/>
          </w:tcPr>
          <w:p w:rsidR="001B1B25" w:rsidRPr="001B1B25" w:rsidRDefault="001B1B25" w:rsidP="001B1B25">
            <w:pPr>
              <w:jc w:val="both"/>
              <w:rPr>
                <w:sz w:val="26"/>
                <w:szCs w:val="26"/>
              </w:rPr>
            </w:pPr>
            <w:r w:rsidRPr="001B1B25">
              <w:rPr>
                <w:sz w:val="26"/>
                <w:szCs w:val="26"/>
              </w:rPr>
              <w:t>sửa đổi, bổ sung một số điều của Nghị định số 46/2017/NĐ-CP ngày 21/4/2017 của Chính phủ quy định về điều kiện đầu tư và hoạt động trong lĩnh vực giáo dục</w:t>
            </w:r>
          </w:p>
        </w:tc>
        <w:tc>
          <w:tcPr>
            <w:tcW w:w="0" w:type="auto"/>
            <w:vAlign w:val="center"/>
            <w:hideMark/>
          </w:tcPr>
          <w:p w:rsidR="001B1B25" w:rsidRPr="001B1B25" w:rsidRDefault="001B1B25" w:rsidP="001B1B25">
            <w:pPr>
              <w:jc w:val="both"/>
              <w:rPr>
                <w:sz w:val="26"/>
                <w:szCs w:val="26"/>
              </w:rPr>
            </w:pPr>
            <w:r w:rsidRPr="001B1B25">
              <w:rPr>
                <w:sz w:val="26"/>
                <w:szCs w:val="26"/>
              </w:rPr>
              <w:t>04-10-2018</w:t>
            </w:r>
          </w:p>
        </w:tc>
        <w:tc>
          <w:tcPr>
            <w:tcW w:w="0" w:type="auto"/>
            <w:vAlign w:val="center"/>
            <w:hideMark/>
          </w:tcPr>
          <w:p w:rsidR="001B1B25" w:rsidRPr="001B1B25" w:rsidRDefault="001B1B25" w:rsidP="001B1B25">
            <w:pPr>
              <w:jc w:val="both"/>
              <w:rPr>
                <w:sz w:val="26"/>
                <w:szCs w:val="26"/>
              </w:rPr>
            </w:pPr>
            <w:r w:rsidRPr="001B1B25">
              <w:rPr>
                <w:sz w:val="26"/>
                <w:szCs w:val="26"/>
              </w:rPr>
              <w:t>Thủ tướng Chính phủ</w:t>
            </w:r>
          </w:p>
        </w:tc>
      </w:tr>
    </w:tbl>
    <w:p w:rsidR="001B1B25" w:rsidRPr="001B1B25" w:rsidRDefault="001B1B25" w:rsidP="001B1B25">
      <w:pPr>
        <w:jc w:val="both"/>
        <w:rPr>
          <w:sz w:val="26"/>
          <w:szCs w:val="26"/>
        </w:rPr>
      </w:pPr>
      <w:r w:rsidRPr="001B1B25">
        <w:rPr>
          <w:sz w:val="26"/>
          <w:szCs w:val="26"/>
        </w:rPr>
        <w:t xml:space="preserve">Yêu cầu, điều kiện thực hiện: </w:t>
      </w:r>
    </w:p>
    <w:p w:rsidR="001B1B25" w:rsidRPr="001B1B25" w:rsidRDefault="001B1B25" w:rsidP="001B1B25">
      <w:pPr>
        <w:jc w:val="both"/>
        <w:rPr>
          <w:sz w:val="26"/>
          <w:szCs w:val="26"/>
        </w:rPr>
      </w:pPr>
      <w:r w:rsidRPr="001B1B25">
        <w:rPr>
          <w:sz w:val="26"/>
          <w:szCs w:val="26"/>
        </w:rPr>
        <w:t xml:space="preserve">a) Có giáo viên đạt trình độ chuẩn theo quy định. b) Có phòng nuôi dưỡng, chăm sóc, giáo dục trẻ em an toàn; diện tích phòng nuôi dưỡng, chăm sóc, giáo dục trẻ em bảo đảm ít nhất 1,5 m2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 c) Trang thiết bị đối với một nhóm trẻ độc lập: - Thiết bị tối thiểu cho 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 -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 d) Trang thiết bị đối với một lớp mẫu giáo độc lập: -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nước sinh hoạt; tài liệu cho hoạt động chơi và học có chủ đích. Đối với lớp bán trú: Có chiếu hoặc giường nằm, chăn, gối, màn, quạt; -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 đ)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 - Số lượng trẻ em trong nhóm trẻ tối đa là 07 trẻ em; - Người chăm sóc trẻ em có đủ sức khỏe, đủ năng lực chịu trách nhiệm dân sự và </w:t>
      </w:r>
      <w:r w:rsidRPr="001B1B25">
        <w:rPr>
          <w:sz w:val="26"/>
          <w:szCs w:val="26"/>
        </w:rPr>
        <w:lastRenderedPageBreak/>
        <w:t>có chứng chỉ bồi dưỡng nghiệp vụ chăm sóc, nuôi dưỡng trẻ em theo quy định; - Cơ sở vật chất phải bảo đảm các điều kiện tối thiểu như sau: Phòng nuôi dưỡng, chăm sóc trẻ em có diện tích tối thiểu là 15 m2; bảo đảm an toàn, thoáng, mát; có đồ chơi an toàn, phù hợp lứa tuổi của trẻ em; có đủ đồ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p>
    <w:p w:rsidR="00186692" w:rsidRPr="001B1B25" w:rsidRDefault="00186692" w:rsidP="001B1B25">
      <w:pPr>
        <w:jc w:val="both"/>
        <w:rPr>
          <w:sz w:val="26"/>
          <w:szCs w:val="26"/>
        </w:rPr>
      </w:pPr>
    </w:p>
    <w:sectPr w:rsidR="00186692" w:rsidRPr="001B1B25" w:rsidSect="0018669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25"/>
    <w:rsid w:val="00186692"/>
    <w:rsid w:val="001B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B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740003">
      <w:bodyDiv w:val="1"/>
      <w:marLeft w:val="0"/>
      <w:marRight w:val="0"/>
      <w:marTop w:val="0"/>
      <w:marBottom w:val="0"/>
      <w:divBdr>
        <w:top w:val="none" w:sz="0" w:space="0" w:color="auto"/>
        <w:left w:val="none" w:sz="0" w:space="0" w:color="auto"/>
        <w:bottom w:val="none" w:sz="0" w:space="0" w:color="auto"/>
        <w:right w:val="none" w:sz="0" w:space="0" w:color="auto"/>
      </w:divBdr>
      <w:divsChild>
        <w:div w:id="2000694670">
          <w:marLeft w:val="0"/>
          <w:marRight w:val="0"/>
          <w:marTop w:val="0"/>
          <w:marBottom w:val="0"/>
          <w:divBdr>
            <w:top w:val="none" w:sz="0" w:space="0" w:color="auto"/>
            <w:left w:val="none" w:sz="0" w:space="0" w:color="auto"/>
            <w:bottom w:val="none" w:sz="0" w:space="0" w:color="auto"/>
            <w:right w:val="none" w:sz="0" w:space="0" w:color="auto"/>
          </w:divBdr>
          <w:divsChild>
            <w:div w:id="614944907">
              <w:marLeft w:val="0"/>
              <w:marRight w:val="0"/>
              <w:marTop w:val="0"/>
              <w:marBottom w:val="0"/>
              <w:divBdr>
                <w:top w:val="none" w:sz="0" w:space="0" w:color="auto"/>
                <w:left w:val="none" w:sz="0" w:space="0" w:color="auto"/>
                <w:bottom w:val="none" w:sz="0" w:space="0" w:color="auto"/>
                <w:right w:val="none" w:sz="0" w:space="0" w:color="auto"/>
              </w:divBdr>
            </w:div>
            <w:div w:id="1932201367">
              <w:marLeft w:val="0"/>
              <w:marRight w:val="0"/>
              <w:marTop w:val="0"/>
              <w:marBottom w:val="0"/>
              <w:divBdr>
                <w:top w:val="none" w:sz="0" w:space="0" w:color="auto"/>
                <w:left w:val="none" w:sz="0" w:space="0" w:color="auto"/>
                <w:bottom w:val="none" w:sz="0" w:space="0" w:color="auto"/>
                <w:right w:val="none" w:sz="0" w:space="0" w:color="auto"/>
              </w:divBdr>
            </w:div>
          </w:divsChild>
        </w:div>
        <w:div w:id="306395633">
          <w:marLeft w:val="0"/>
          <w:marRight w:val="0"/>
          <w:marTop w:val="0"/>
          <w:marBottom w:val="0"/>
          <w:divBdr>
            <w:top w:val="none" w:sz="0" w:space="0" w:color="auto"/>
            <w:left w:val="none" w:sz="0" w:space="0" w:color="auto"/>
            <w:bottom w:val="none" w:sz="0" w:space="0" w:color="auto"/>
            <w:right w:val="none" w:sz="0" w:space="0" w:color="auto"/>
          </w:divBdr>
          <w:divsChild>
            <w:div w:id="1080833404">
              <w:marLeft w:val="0"/>
              <w:marRight w:val="0"/>
              <w:marTop w:val="0"/>
              <w:marBottom w:val="0"/>
              <w:divBdr>
                <w:top w:val="none" w:sz="0" w:space="0" w:color="auto"/>
                <w:left w:val="none" w:sz="0" w:space="0" w:color="auto"/>
                <w:bottom w:val="none" w:sz="0" w:space="0" w:color="auto"/>
                <w:right w:val="none" w:sz="0" w:space="0" w:color="auto"/>
              </w:divBdr>
            </w:div>
            <w:div w:id="1784839397">
              <w:marLeft w:val="0"/>
              <w:marRight w:val="0"/>
              <w:marTop w:val="0"/>
              <w:marBottom w:val="0"/>
              <w:divBdr>
                <w:top w:val="none" w:sz="0" w:space="0" w:color="auto"/>
                <w:left w:val="none" w:sz="0" w:space="0" w:color="auto"/>
                <w:bottom w:val="none" w:sz="0" w:space="0" w:color="auto"/>
                <w:right w:val="none" w:sz="0" w:space="0" w:color="auto"/>
              </w:divBdr>
            </w:div>
          </w:divsChild>
        </w:div>
        <w:div w:id="769618705">
          <w:marLeft w:val="0"/>
          <w:marRight w:val="0"/>
          <w:marTop w:val="0"/>
          <w:marBottom w:val="0"/>
          <w:divBdr>
            <w:top w:val="none" w:sz="0" w:space="0" w:color="auto"/>
            <w:left w:val="none" w:sz="0" w:space="0" w:color="auto"/>
            <w:bottom w:val="none" w:sz="0" w:space="0" w:color="auto"/>
            <w:right w:val="none" w:sz="0" w:space="0" w:color="auto"/>
          </w:divBdr>
          <w:divsChild>
            <w:div w:id="2021276921">
              <w:marLeft w:val="0"/>
              <w:marRight w:val="0"/>
              <w:marTop w:val="0"/>
              <w:marBottom w:val="0"/>
              <w:divBdr>
                <w:top w:val="none" w:sz="0" w:space="0" w:color="auto"/>
                <w:left w:val="none" w:sz="0" w:space="0" w:color="auto"/>
                <w:bottom w:val="none" w:sz="0" w:space="0" w:color="auto"/>
                <w:right w:val="none" w:sz="0" w:space="0" w:color="auto"/>
              </w:divBdr>
            </w:div>
            <w:div w:id="683752376">
              <w:marLeft w:val="0"/>
              <w:marRight w:val="0"/>
              <w:marTop w:val="0"/>
              <w:marBottom w:val="0"/>
              <w:divBdr>
                <w:top w:val="none" w:sz="0" w:space="0" w:color="auto"/>
                <w:left w:val="none" w:sz="0" w:space="0" w:color="auto"/>
                <w:bottom w:val="none" w:sz="0" w:space="0" w:color="auto"/>
                <w:right w:val="none" w:sz="0" w:space="0" w:color="auto"/>
              </w:divBdr>
            </w:div>
          </w:divsChild>
        </w:div>
        <w:div w:id="844054504">
          <w:marLeft w:val="0"/>
          <w:marRight w:val="0"/>
          <w:marTop w:val="0"/>
          <w:marBottom w:val="0"/>
          <w:divBdr>
            <w:top w:val="none" w:sz="0" w:space="0" w:color="auto"/>
            <w:left w:val="none" w:sz="0" w:space="0" w:color="auto"/>
            <w:bottom w:val="none" w:sz="0" w:space="0" w:color="auto"/>
            <w:right w:val="none" w:sz="0" w:space="0" w:color="auto"/>
          </w:divBdr>
          <w:divsChild>
            <w:div w:id="1873155428">
              <w:marLeft w:val="0"/>
              <w:marRight w:val="0"/>
              <w:marTop w:val="0"/>
              <w:marBottom w:val="0"/>
              <w:divBdr>
                <w:top w:val="none" w:sz="0" w:space="0" w:color="auto"/>
                <w:left w:val="none" w:sz="0" w:space="0" w:color="auto"/>
                <w:bottom w:val="none" w:sz="0" w:space="0" w:color="auto"/>
                <w:right w:val="none" w:sz="0" w:space="0" w:color="auto"/>
              </w:divBdr>
            </w:div>
            <w:div w:id="562914809">
              <w:marLeft w:val="0"/>
              <w:marRight w:val="0"/>
              <w:marTop w:val="0"/>
              <w:marBottom w:val="0"/>
              <w:divBdr>
                <w:top w:val="none" w:sz="0" w:space="0" w:color="auto"/>
                <w:left w:val="none" w:sz="0" w:space="0" w:color="auto"/>
                <w:bottom w:val="none" w:sz="0" w:space="0" w:color="auto"/>
                <w:right w:val="none" w:sz="0" w:space="0" w:color="auto"/>
              </w:divBdr>
            </w:div>
          </w:divsChild>
        </w:div>
        <w:div w:id="2068600446">
          <w:marLeft w:val="0"/>
          <w:marRight w:val="0"/>
          <w:marTop w:val="0"/>
          <w:marBottom w:val="0"/>
          <w:divBdr>
            <w:top w:val="none" w:sz="0" w:space="0" w:color="auto"/>
            <w:left w:val="none" w:sz="0" w:space="0" w:color="auto"/>
            <w:bottom w:val="none" w:sz="0" w:space="0" w:color="auto"/>
            <w:right w:val="none" w:sz="0" w:space="0" w:color="auto"/>
          </w:divBdr>
          <w:divsChild>
            <w:div w:id="1245606039">
              <w:marLeft w:val="0"/>
              <w:marRight w:val="0"/>
              <w:marTop w:val="0"/>
              <w:marBottom w:val="0"/>
              <w:divBdr>
                <w:top w:val="none" w:sz="0" w:space="0" w:color="auto"/>
                <w:left w:val="none" w:sz="0" w:space="0" w:color="auto"/>
                <w:bottom w:val="none" w:sz="0" w:space="0" w:color="auto"/>
                <w:right w:val="none" w:sz="0" w:space="0" w:color="auto"/>
              </w:divBdr>
            </w:div>
            <w:div w:id="67120438">
              <w:marLeft w:val="0"/>
              <w:marRight w:val="0"/>
              <w:marTop w:val="0"/>
              <w:marBottom w:val="0"/>
              <w:divBdr>
                <w:top w:val="none" w:sz="0" w:space="0" w:color="auto"/>
                <w:left w:val="none" w:sz="0" w:space="0" w:color="auto"/>
                <w:bottom w:val="none" w:sz="0" w:space="0" w:color="auto"/>
                <w:right w:val="none" w:sz="0" w:space="0" w:color="auto"/>
              </w:divBdr>
              <w:divsChild>
                <w:div w:id="20529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6913">
          <w:marLeft w:val="0"/>
          <w:marRight w:val="0"/>
          <w:marTop w:val="0"/>
          <w:marBottom w:val="0"/>
          <w:divBdr>
            <w:top w:val="none" w:sz="0" w:space="0" w:color="auto"/>
            <w:left w:val="none" w:sz="0" w:space="0" w:color="auto"/>
            <w:bottom w:val="none" w:sz="0" w:space="0" w:color="auto"/>
            <w:right w:val="none" w:sz="0" w:space="0" w:color="auto"/>
          </w:divBdr>
          <w:divsChild>
            <w:div w:id="1419406463">
              <w:marLeft w:val="0"/>
              <w:marRight w:val="0"/>
              <w:marTop w:val="0"/>
              <w:marBottom w:val="0"/>
              <w:divBdr>
                <w:top w:val="none" w:sz="0" w:space="0" w:color="auto"/>
                <w:left w:val="none" w:sz="0" w:space="0" w:color="auto"/>
                <w:bottom w:val="none" w:sz="0" w:space="0" w:color="auto"/>
                <w:right w:val="none" w:sz="0" w:space="0" w:color="auto"/>
              </w:divBdr>
            </w:div>
            <w:div w:id="645357114">
              <w:marLeft w:val="0"/>
              <w:marRight w:val="0"/>
              <w:marTop w:val="0"/>
              <w:marBottom w:val="0"/>
              <w:divBdr>
                <w:top w:val="none" w:sz="0" w:space="0" w:color="auto"/>
                <w:left w:val="none" w:sz="0" w:space="0" w:color="auto"/>
                <w:bottom w:val="none" w:sz="0" w:space="0" w:color="auto"/>
                <w:right w:val="none" w:sz="0" w:space="0" w:color="auto"/>
              </w:divBdr>
              <w:divsChild>
                <w:div w:id="18071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4206">
          <w:marLeft w:val="0"/>
          <w:marRight w:val="0"/>
          <w:marTop w:val="0"/>
          <w:marBottom w:val="0"/>
          <w:divBdr>
            <w:top w:val="none" w:sz="0" w:space="0" w:color="auto"/>
            <w:left w:val="none" w:sz="0" w:space="0" w:color="auto"/>
            <w:bottom w:val="none" w:sz="0" w:space="0" w:color="auto"/>
            <w:right w:val="none" w:sz="0" w:space="0" w:color="auto"/>
          </w:divBdr>
          <w:divsChild>
            <w:div w:id="1840000275">
              <w:marLeft w:val="0"/>
              <w:marRight w:val="0"/>
              <w:marTop w:val="0"/>
              <w:marBottom w:val="0"/>
              <w:divBdr>
                <w:top w:val="none" w:sz="0" w:space="0" w:color="auto"/>
                <w:left w:val="none" w:sz="0" w:space="0" w:color="auto"/>
                <w:bottom w:val="none" w:sz="0" w:space="0" w:color="auto"/>
                <w:right w:val="none" w:sz="0" w:space="0" w:color="auto"/>
              </w:divBdr>
            </w:div>
            <w:div w:id="1675260218">
              <w:marLeft w:val="0"/>
              <w:marRight w:val="0"/>
              <w:marTop w:val="0"/>
              <w:marBottom w:val="0"/>
              <w:divBdr>
                <w:top w:val="none" w:sz="0" w:space="0" w:color="auto"/>
                <w:left w:val="none" w:sz="0" w:space="0" w:color="auto"/>
                <w:bottom w:val="none" w:sz="0" w:space="0" w:color="auto"/>
                <w:right w:val="none" w:sz="0" w:space="0" w:color="auto"/>
              </w:divBdr>
              <w:divsChild>
                <w:div w:id="14539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3058">
          <w:marLeft w:val="0"/>
          <w:marRight w:val="0"/>
          <w:marTop w:val="0"/>
          <w:marBottom w:val="0"/>
          <w:divBdr>
            <w:top w:val="none" w:sz="0" w:space="0" w:color="auto"/>
            <w:left w:val="none" w:sz="0" w:space="0" w:color="auto"/>
            <w:bottom w:val="none" w:sz="0" w:space="0" w:color="auto"/>
            <w:right w:val="none" w:sz="0" w:space="0" w:color="auto"/>
          </w:divBdr>
          <w:divsChild>
            <w:div w:id="7216123">
              <w:marLeft w:val="0"/>
              <w:marRight w:val="0"/>
              <w:marTop w:val="0"/>
              <w:marBottom w:val="0"/>
              <w:divBdr>
                <w:top w:val="none" w:sz="0" w:space="0" w:color="auto"/>
                <w:left w:val="none" w:sz="0" w:space="0" w:color="auto"/>
                <w:bottom w:val="none" w:sz="0" w:space="0" w:color="auto"/>
                <w:right w:val="none" w:sz="0" w:space="0" w:color="auto"/>
              </w:divBdr>
            </w:div>
            <w:div w:id="1767849810">
              <w:marLeft w:val="0"/>
              <w:marRight w:val="0"/>
              <w:marTop w:val="0"/>
              <w:marBottom w:val="0"/>
              <w:divBdr>
                <w:top w:val="none" w:sz="0" w:space="0" w:color="auto"/>
                <w:left w:val="none" w:sz="0" w:space="0" w:color="auto"/>
                <w:bottom w:val="none" w:sz="0" w:space="0" w:color="auto"/>
                <w:right w:val="none" w:sz="0" w:space="0" w:color="auto"/>
              </w:divBdr>
            </w:div>
          </w:divsChild>
        </w:div>
        <w:div w:id="1289749450">
          <w:marLeft w:val="0"/>
          <w:marRight w:val="0"/>
          <w:marTop w:val="0"/>
          <w:marBottom w:val="0"/>
          <w:divBdr>
            <w:top w:val="none" w:sz="0" w:space="0" w:color="auto"/>
            <w:left w:val="none" w:sz="0" w:space="0" w:color="auto"/>
            <w:bottom w:val="none" w:sz="0" w:space="0" w:color="auto"/>
            <w:right w:val="none" w:sz="0" w:space="0" w:color="auto"/>
          </w:divBdr>
          <w:divsChild>
            <w:div w:id="2103256761">
              <w:marLeft w:val="0"/>
              <w:marRight w:val="0"/>
              <w:marTop w:val="0"/>
              <w:marBottom w:val="0"/>
              <w:divBdr>
                <w:top w:val="none" w:sz="0" w:space="0" w:color="auto"/>
                <w:left w:val="none" w:sz="0" w:space="0" w:color="auto"/>
                <w:bottom w:val="none" w:sz="0" w:space="0" w:color="auto"/>
                <w:right w:val="none" w:sz="0" w:space="0" w:color="auto"/>
              </w:divBdr>
            </w:div>
            <w:div w:id="310600853">
              <w:marLeft w:val="0"/>
              <w:marRight w:val="0"/>
              <w:marTop w:val="0"/>
              <w:marBottom w:val="0"/>
              <w:divBdr>
                <w:top w:val="none" w:sz="0" w:space="0" w:color="auto"/>
                <w:left w:val="none" w:sz="0" w:space="0" w:color="auto"/>
                <w:bottom w:val="none" w:sz="0" w:space="0" w:color="auto"/>
                <w:right w:val="none" w:sz="0" w:space="0" w:color="auto"/>
              </w:divBdr>
            </w:div>
          </w:divsChild>
        </w:div>
        <w:div w:id="414397633">
          <w:marLeft w:val="0"/>
          <w:marRight w:val="0"/>
          <w:marTop w:val="0"/>
          <w:marBottom w:val="0"/>
          <w:divBdr>
            <w:top w:val="none" w:sz="0" w:space="0" w:color="auto"/>
            <w:left w:val="none" w:sz="0" w:space="0" w:color="auto"/>
            <w:bottom w:val="none" w:sz="0" w:space="0" w:color="auto"/>
            <w:right w:val="none" w:sz="0" w:space="0" w:color="auto"/>
          </w:divBdr>
          <w:divsChild>
            <w:div w:id="1535070372">
              <w:marLeft w:val="0"/>
              <w:marRight w:val="0"/>
              <w:marTop w:val="0"/>
              <w:marBottom w:val="0"/>
              <w:divBdr>
                <w:top w:val="none" w:sz="0" w:space="0" w:color="auto"/>
                <w:left w:val="none" w:sz="0" w:space="0" w:color="auto"/>
                <w:bottom w:val="none" w:sz="0" w:space="0" w:color="auto"/>
                <w:right w:val="none" w:sz="0" w:space="0" w:color="auto"/>
              </w:divBdr>
            </w:div>
            <w:div w:id="1411853646">
              <w:marLeft w:val="0"/>
              <w:marRight w:val="0"/>
              <w:marTop w:val="0"/>
              <w:marBottom w:val="0"/>
              <w:divBdr>
                <w:top w:val="none" w:sz="0" w:space="0" w:color="auto"/>
                <w:left w:val="none" w:sz="0" w:space="0" w:color="auto"/>
                <w:bottom w:val="none" w:sz="0" w:space="0" w:color="auto"/>
                <w:right w:val="none" w:sz="0" w:space="0" w:color="auto"/>
              </w:divBdr>
            </w:div>
          </w:divsChild>
        </w:div>
        <w:div w:id="2136171330">
          <w:marLeft w:val="0"/>
          <w:marRight w:val="0"/>
          <w:marTop w:val="0"/>
          <w:marBottom w:val="0"/>
          <w:divBdr>
            <w:top w:val="none" w:sz="0" w:space="0" w:color="auto"/>
            <w:left w:val="none" w:sz="0" w:space="0" w:color="auto"/>
            <w:bottom w:val="none" w:sz="0" w:space="0" w:color="auto"/>
            <w:right w:val="none" w:sz="0" w:space="0" w:color="auto"/>
          </w:divBdr>
          <w:divsChild>
            <w:div w:id="1560163951">
              <w:marLeft w:val="0"/>
              <w:marRight w:val="0"/>
              <w:marTop w:val="0"/>
              <w:marBottom w:val="0"/>
              <w:divBdr>
                <w:top w:val="none" w:sz="0" w:space="0" w:color="auto"/>
                <w:left w:val="none" w:sz="0" w:space="0" w:color="auto"/>
                <w:bottom w:val="none" w:sz="0" w:space="0" w:color="auto"/>
                <w:right w:val="none" w:sz="0" w:space="0" w:color="auto"/>
              </w:divBdr>
            </w:div>
            <w:div w:id="1773815443">
              <w:marLeft w:val="0"/>
              <w:marRight w:val="0"/>
              <w:marTop w:val="0"/>
              <w:marBottom w:val="0"/>
              <w:divBdr>
                <w:top w:val="none" w:sz="0" w:space="0" w:color="auto"/>
                <w:left w:val="none" w:sz="0" w:space="0" w:color="auto"/>
                <w:bottom w:val="none" w:sz="0" w:space="0" w:color="auto"/>
                <w:right w:val="none" w:sz="0" w:space="0" w:color="auto"/>
              </w:divBdr>
            </w:div>
          </w:divsChild>
        </w:div>
        <w:div w:id="1263344222">
          <w:marLeft w:val="0"/>
          <w:marRight w:val="0"/>
          <w:marTop w:val="0"/>
          <w:marBottom w:val="0"/>
          <w:divBdr>
            <w:top w:val="none" w:sz="0" w:space="0" w:color="auto"/>
            <w:left w:val="none" w:sz="0" w:space="0" w:color="auto"/>
            <w:bottom w:val="none" w:sz="0" w:space="0" w:color="auto"/>
            <w:right w:val="none" w:sz="0" w:space="0" w:color="auto"/>
          </w:divBdr>
          <w:divsChild>
            <w:div w:id="132141801">
              <w:marLeft w:val="0"/>
              <w:marRight w:val="0"/>
              <w:marTop w:val="0"/>
              <w:marBottom w:val="0"/>
              <w:divBdr>
                <w:top w:val="none" w:sz="0" w:space="0" w:color="auto"/>
                <w:left w:val="none" w:sz="0" w:space="0" w:color="auto"/>
                <w:bottom w:val="none" w:sz="0" w:space="0" w:color="auto"/>
                <w:right w:val="none" w:sz="0" w:space="0" w:color="auto"/>
              </w:divBdr>
            </w:div>
            <w:div w:id="1210725288">
              <w:marLeft w:val="0"/>
              <w:marRight w:val="0"/>
              <w:marTop w:val="0"/>
              <w:marBottom w:val="0"/>
              <w:divBdr>
                <w:top w:val="none" w:sz="0" w:space="0" w:color="auto"/>
                <w:left w:val="none" w:sz="0" w:space="0" w:color="auto"/>
                <w:bottom w:val="none" w:sz="0" w:space="0" w:color="auto"/>
                <w:right w:val="none" w:sz="0" w:space="0" w:color="auto"/>
              </w:divBdr>
            </w:div>
          </w:divsChild>
        </w:div>
        <w:div w:id="2058123722">
          <w:marLeft w:val="0"/>
          <w:marRight w:val="0"/>
          <w:marTop w:val="0"/>
          <w:marBottom w:val="0"/>
          <w:divBdr>
            <w:top w:val="none" w:sz="0" w:space="0" w:color="auto"/>
            <w:left w:val="none" w:sz="0" w:space="0" w:color="auto"/>
            <w:bottom w:val="none" w:sz="0" w:space="0" w:color="auto"/>
            <w:right w:val="none" w:sz="0" w:space="0" w:color="auto"/>
          </w:divBdr>
          <w:divsChild>
            <w:div w:id="546374042">
              <w:marLeft w:val="0"/>
              <w:marRight w:val="0"/>
              <w:marTop w:val="0"/>
              <w:marBottom w:val="0"/>
              <w:divBdr>
                <w:top w:val="none" w:sz="0" w:space="0" w:color="auto"/>
                <w:left w:val="none" w:sz="0" w:space="0" w:color="auto"/>
                <w:bottom w:val="none" w:sz="0" w:space="0" w:color="auto"/>
                <w:right w:val="none" w:sz="0" w:space="0" w:color="auto"/>
              </w:divBdr>
            </w:div>
            <w:div w:id="1801340686">
              <w:marLeft w:val="0"/>
              <w:marRight w:val="0"/>
              <w:marTop w:val="0"/>
              <w:marBottom w:val="0"/>
              <w:divBdr>
                <w:top w:val="none" w:sz="0" w:space="0" w:color="auto"/>
                <w:left w:val="none" w:sz="0" w:space="0" w:color="auto"/>
                <w:bottom w:val="none" w:sz="0" w:space="0" w:color="auto"/>
                <w:right w:val="none" w:sz="0" w:space="0" w:color="auto"/>
              </w:divBdr>
            </w:div>
          </w:divsChild>
        </w:div>
        <w:div w:id="1728794183">
          <w:marLeft w:val="0"/>
          <w:marRight w:val="0"/>
          <w:marTop w:val="0"/>
          <w:marBottom w:val="0"/>
          <w:divBdr>
            <w:top w:val="none" w:sz="0" w:space="0" w:color="auto"/>
            <w:left w:val="none" w:sz="0" w:space="0" w:color="auto"/>
            <w:bottom w:val="none" w:sz="0" w:space="0" w:color="auto"/>
            <w:right w:val="none" w:sz="0" w:space="0" w:color="auto"/>
          </w:divBdr>
          <w:divsChild>
            <w:div w:id="1603679626">
              <w:marLeft w:val="0"/>
              <w:marRight w:val="0"/>
              <w:marTop w:val="0"/>
              <w:marBottom w:val="0"/>
              <w:divBdr>
                <w:top w:val="none" w:sz="0" w:space="0" w:color="auto"/>
                <w:left w:val="none" w:sz="0" w:space="0" w:color="auto"/>
                <w:bottom w:val="none" w:sz="0" w:space="0" w:color="auto"/>
                <w:right w:val="none" w:sz="0" w:space="0" w:color="auto"/>
              </w:divBdr>
            </w:div>
            <w:div w:id="136577213">
              <w:marLeft w:val="0"/>
              <w:marRight w:val="0"/>
              <w:marTop w:val="0"/>
              <w:marBottom w:val="0"/>
              <w:divBdr>
                <w:top w:val="none" w:sz="0" w:space="0" w:color="auto"/>
                <w:left w:val="none" w:sz="0" w:space="0" w:color="auto"/>
                <w:bottom w:val="none" w:sz="0" w:space="0" w:color="auto"/>
                <w:right w:val="none" w:sz="0" w:space="0" w:color="auto"/>
              </w:divBdr>
            </w:div>
          </w:divsChild>
        </w:div>
        <w:div w:id="1559437540">
          <w:marLeft w:val="0"/>
          <w:marRight w:val="0"/>
          <w:marTop w:val="0"/>
          <w:marBottom w:val="0"/>
          <w:divBdr>
            <w:top w:val="none" w:sz="0" w:space="0" w:color="auto"/>
            <w:left w:val="none" w:sz="0" w:space="0" w:color="auto"/>
            <w:bottom w:val="none" w:sz="0" w:space="0" w:color="auto"/>
            <w:right w:val="none" w:sz="0" w:space="0" w:color="auto"/>
          </w:divBdr>
          <w:divsChild>
            <w:div w:id="170684787">
              <w:marLeft w:val="0"/>
              <w:marRight w:val="0"/>
              <w:marTop w:val="0"/>
              <w:marBottom w:val="0"/>
              <w:divBdr>
                <w:top w:val="none" w:sz="0" w:space="0" w:color="auto"/>
                <w:left w:val="none" w:sz="0" w:space="0" w:color="auto"/>
                <w:bottom w:val="none" w:sz="0" w:space="0" w:color="auto"/>
                <w:right w:val="none" w:sz="0" w:space="0" w:color="auto"/>
              </w:divBdr>
            </w:div>
            <w:div w:id="1165364050">
              <w:marLeft w:val="0"/>
              <w:marRight w:val="0"/>
              <w:marTop w:val="0"/>
              <w:marBottom w:val="0"/>
              <w:divBdr>
                <w:top w:val="none" w:sz="0" w:space="0" w:color="auto"/>
                <w:left w:val="none" w:sz="0" w:space="0" w:color="auto"/>
                <w:bottom w:val="none" w:sz="0" w:space="0" w:color="auto"/>
                <w:right w:val="none" w:sz="0" w:space="0" w:color="auto"/>
              </w:divBdr>
              <w:divsChild>
                <w:div w:id="1667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8725">
          <w:marLeft w:val="0"/>
          <w:marRight w:val="0"/>
          <w:marTop w:val="0"/>
          <w:marBottom w:val="0"/>
          <w:divBdr>
            <w:top w:val="none" w:sz="0" w:space="0" w:color="auto"/>
            <w:left w:val="none" w:sz="0" w:space="0" w:color="auto"/>
            <w:bottom w:val="none" w:sz="0" w:space="0" w:color="auto"/>
            <w:right w:val="none" w:sz="0" w:space="0" w:color="auto"/>
          </w:divBdr>
          <w:divsChild>
            <w:div w:id="1309433260">
              <w:marLeft w:val="0"/>
              <w:marRight w:val="0"/>
              <w:marTop w:val="0"/>
              <w:marBottom w:val="0"/>
              <w:divBdr>
                <w:top w:val="none" w:sz="0" w:space="0" w:color="auto"/>
                <w:left w:val="none" w:sz="0" w:space="0" w:color="auto"/>
                <w:bottom w:val="none" w:sz="0" w:space="0" w:color="auto"/>
                <w:right w:val="none" w:sz="0" w:space="0" w:color="auto"/>
              </w:divBdr>
            </w:div>
            <w:div w:id="10087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4794</Characters>
  <Application>Microsoft Office Word</Application>
  <DocSecurity>0</DocSecurity>
  <Lines>39</Lines>
  <Paragraphs>11</Paragraphs>
  <ScaleCrop>false</ScaleCrop>
  <Company>Microsoft</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2020-12-21T03:21:00Z</dcterms:created>
  <dcterms:modified xsi:type="dcterms:W3CDTF">2020-12-21T03:23:00Z</dcterms:modified>
</cp:coreProperties>
</file>