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00F" w:rsidRPr="00C7000F" w:rsidRDefault="00C7000F" w:rsidP="00C7000F">
      <w:pPr>
        <w:ind w:firstLine="720"/>
        <w:jc w:val="both"/>
        <w:rPr>
          <w:sz w:val="26"/>
          <w:szCs w:val="26"/>
        </w:rPr>
      </w:pPr>
      <w:r w:rsidRPr="00C7000F">
        <w:rPr>
          <w:b/>
          <w:sz w:val="26"/>
          <w:szCs w:val="26"/>
        </w:rPr>
        <w:t>23. Thủ tục 23: Cấp giấy chứng sinh đối với trường hợp trẻ được sinh ra ngoài cơ sở khám bệnh, chữa bệnh nhưng được cán bộ y tế hoặc cô đỡ thôn bản đỡ đẻ</w:t>
      </w:r>
      <w:r w:rsidRPr="00C7000F">
        <w:rPr>
          <w:sz w:val="26"/>
          <w:szCs w:val="26"/>
        </w:rPr>
        <w:t xml:space="preserve">. </w:t>
      </w:r>
    </w:p>
    <w:p w:rsidR="00C7000F" w:rsidRPr="00C7000F" w:rsidRDefault="00C7000F" w:rsidP="00C7000F">
      <w:pPr>
        <w:ind w:firstLine="720"/>
        <w:jc w:val="both"/>
        <w:rPr>
          <w:sz w:val="26"/>
          <w:szCs w:val="26"/>
        </w:rPr>
      </w:pPr>
      <w:r w:rsidRPr="00C7000F">
        <w:rPr>
          <w:sz w:val="26"/>
          <w:szCs w:val="26"/>
        </w:rPr>
        <w:t xml:space="preserve">Cấp thực hiện: Cấp Xã </w:t>
      </w:r>
    </w:p>
    <w:p w:rsidR="00C7000F" w:rsidRPr="00C7000F" w:rsidRDefault="00C7000F" w:rsidP="00C7000F">
      <w:pPr>
        <w:ind w:firstLine="720"/>
        <w:jc w:val="both"/>
        <w:rPr>
          <w:sz w:val="26"/>
          <w:szCs w:val="26"/>
        </w:rPr>
      </w:pPr>
      <w:r w:rsidRPr="00C7000F">
        <w:rPr>
          <w:sz w:val="26"/>
          <w:szCs w:val="26"/>
        </w:rPr>
        <w:t xml:space="preserve">Loại thủ tục: TTHC được luật giao quy định chi tiết </w:t>
      </w:r>
    </w:p>
    <w:p w:rsidR="00C7000F" w:rsidRPr="00C7000F" w:rsidRDefault="00C7000F" w:rsidP="00C7000F">
      <w:pPr>
        <w:ind w:firstLine="720"/>
        <w:jc w:val="both"/>
        <w:rPr>
          <w:sz w:val="26"/>
          <w:szCs w:val="26"/>
        </w:rPr>
      </w:pPr>
      <w:r w:rsidRPr="00C7000F">
        <w:rPr>
          <w:sz w:val="26"/>
          <w:szCs w:val="26"/>
        </w:rPr>
        <w:t xml:space="preserve">Lĩnh vực: </w:t>
      </w:r>
    </w:p>
    <w:p w:rsidR="00C7000F" w:rsidRPr="00C7000F" w:rsidRDefault="00C7000F" w:rsidP="00C7000F">
      <w:pPr>
        <w:ind w:firstLine="720"/>
        <w:jc w:val="both"/>
        <w:rPr>
          <w:sz w:val="26"/>
          <w:szCs w:val="26"/>
        </w:rPr>
      </w:pPr>
      <w:r w:rsidRPr="00C7000F">
        <w:rPr>
          <w:sz w:val="26"/>
          <w:szCs w:val="26"/>
        </w:rPr>
        <w:t xml:space="preserve">Dân số </w:t>
      </w:r>
    </w:p>
    <w:p w:rsidR="00C7000F" w:rsidRPr="00C7000F" w:rsidRDefault="00C7000F" w:rsidP="00C7000F">
      <w:pPr>
        <w:ind w:firstLine="720"/>
        <w:jc w:val="both"/>
        <w:rPr>
          <w:sz w:val="26"/>
          <w:szCs w:val="26"/>
        </w:rPr>
      </w:pPr>
      <w:r w:rsidRPr="00C7000F">
        <w:rPr>
          <w:sz w:val="26"/>
          <w:szCs w:val="26"/>
        </w:rPr>
        <w:t xml:space="preserve">Trình tự thực hiện: </w:t>
      </w:r>
    </w:p>
    <w:p w:rsidR="00C7000F" w:rsidRDefault="00C7000F" w:rsidP="00C7000F">
      <w:pPr>
        <w:ind w:firstLine="720"/>
        <w:jc w:val="both"/>
        <w:rPr>
          <w:sz w:val="26"/>
          <w:szCs w:val="26"/>
        </w:rPr>
      </w:pPr>
      <w:r w:rsidRPr="00C7000F">
        <w:rPr>
          <w:sz w:val="26"/>
          <w:szCs w:val="26"/>
        </w:rPr>
        <w:t>Bước 1: Người thân thích của trẻ nộp Đơn đề nghị cấp Giấy chứng sinh cho trạm y tế xã, phường</w:t>
      </w:r>
    </w:p>
    <w:p w:rsidR="00C7000F" w:rsidRDefault="00C7000F" w:rsidP="00C7000F">
      <w:pPr>
        <w:ind w:firstLine="720"/>
        <w:jc w:val="both"/>
        <w:rPr>
          <w:sz w:val="26"/>
          <w:szCs w:val="26"/>
        </w:rPr>
      </w:pPr>
      <w:r w:rsidRPr="00C7000F">
        <w:rPr>
          <w:sz w:val="26"/>
          <w:szCs w:val="26"/>
        </w:rPr>
        <w:t>Bước 2: Trong phạm vi 03 ngày làm việc, kể từ khi nhận được Đơn đề nghị cấp Giấy chứng sinh, trạm y tế xã phải xác minh việc sinh và làm thủ tục cấp Giấy chứng sinh cho trẻ. Trường hợp cần phải xác minh, thì thời hạn xác minh không được quá 05 ngày làm việc</w:t>
      </w:r>
    </w:p>
    <w:p w:rsidR="00C7000F" w:rsidRPr="00C7000F" w:rsidRDefault="00C7000F" w:rsidP="00C7000F">
      <w:pPr>
        <w:ind w:firstLine="720"/>
        <w:jc w:val="both"/>
        <w:rPr>
          <w:sz w:val="26"/>
          <w:szCs w:val="26"/>
        </w:rPr>
      </w:pPr>
      <w:r w:rsidRPr="00C7000F">
        <w:rPr>
          <w:sz w:val="26"/>
          <w:szCs w:val="26"/>
        </w:rPr>
        <w:t>Bước 3: Trả giấy chứng sinh cho gia đình trẻ tại trạm y tế xã, phường</w:t>
      </w:r>
    </w:p>
    <w:p w:rsidR="00C7000F" w:rsidRPr="00C7000F" w:rsidRDefault="00C7000F" w:rsidP="00C7000F">
      <w:pPr>
        <w:ind w:firstLine="720"/>
        <w:jc w:val="both"/>
        <w:rPr>
          <w:sz w:val="26"/>
          <w:szCs w:val="26"/>
        </w:rPr>
      </w:pPr>
      <w:bookmarkStart w:id="0" w:name="_GoBack"/>
      <w:bookmarkEnd w:id="0"/>
      <w:r w:rsidRPr="00C7000F">
        <w:rPr>
          <w:sz w:val="26"/>
          <w:szCs w:val="26"/>
        </w:rPr>
        <w:t xml:space="preserve">Cách thức thực hiện: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6"/>
        <w:gridCol w:w="1382"/>
        <w:gridCol w:w="2283"/>
        <w:gridCol w:w="4551"/>
      </w:tblGrid>
      <w:tr w:rsidR="00C7000F" w:rsidRPr="00C7000F" w:rsidTr="00C7000F">
        <w:trPr>
          <w:tblHeader/>
          <w:tblCellSpacing w:w="15" w:type="dxa"/>
        </w:trPr>
        <w:tc>
          <w:tcPr>
            <w:tcW w:w="500" w:type="pct"/>
            <w:vAlign w:val="center"/>
            <w:hideMark/>
          </w:tcPr>
          <w:p w:rsidR="00C7000F" w:rsidRPr="00C7000F" w:rsidRDefault="00C7000F" w:rsidP="00C7000F">
            <w:pPr>
              <w:jc w:val="both"/>
              <w:rPr>
                <w:b/>
                <w:bCs/>
                <w:sz w:val="26"/>
                <w:szCs w:val="26"/>
              </w:rPr>
            </w:pPr>
            <w:r w:rsidRPr="00C7000F">
              <w:rPr>
                <w:b/>
                <w:bCs/>
                <w:sz w:val="26"/>
                <w:szCs w:val="26"/>
              </w:rPr>
              <w:t>Hình thức nộp</w:t>
            </w:r>
          </w:p>
        </w:tc>
        <w:tc>
          <w:tcPr>
            <w:tcW w:w="750" w:type="pct"/>
            <w:vAlign w:val="center"/>
            <w:hideMark/>
          </w:tcPr>
          <w:p w:rsidR="00C7000F" w:rsidRPr="00C7000F" w:rsidRDefault="00C7000F" w:rsidP="00C7000F">
            <w:pPr>
              <w:jc w:val="both"/>
              <w:rPr>
                <w:b/>
                <w:bCs/>
                <w:sz w:val="26"/>
                <w:szCs w:val="26"/>
              </w:rPr>
            </w:pPr>
            <w:r w:rsidRPr="00C7000F">
              <w:rPr>
                <w:b/>
                <w:bCs/>
                <w:sz w:val="26"/>
                <w:szCs w:val="26"/>
              </w:rPr>
              <w:t>Thời hạn giải quyết</w:t>
            </w:r>
          </w:p>
        </w:tc>
        <w:tc>
          <w:tcPr>
            <w:tcW w:w="1250" w:type="pct"/>
            <w:vAlign w:val="center"/>
            <w:hideMark/>
          </w:tcPr>
          <w:p w:rsidR="00C7000F" w:rsidRPr="00C7000F" w:rsidRDefault="00C7000F" w:rsidP="00C7000F">
            <w:pPr>
              <w:jc w:val="both"/>
              <w:rPr>
                <w:b/>
                <w:bCs/>
                <w:sz w:val="26"/>
                <w:szCs w:val="26"/>
              </w:rPr>
            </w:pPr>
            <w:r w:rsidRPr="00C7000F">
              <w:rPr>
                <w:b/>
                <w:bCs/>
                <w:sz w:val="26"/>
                <w:szCs w:val="26"/>
              </w:rPr>
              <w:t>Phí, lệ phí</w:t>
            </w:r>
          </w:p>
        </w:tc>
        <w:tc>
          <w:tcPr>
            <w:tcW w:w="2500" w:type="pct"/>
            <w:vAlign w:val="center"/>
            <w:hideMark/>
          </w:tcPr>
          <w:p w:rsidR="00C7000F" w:rsidRPr="00C7000F" w:rsidRDefault="00C7000F" w:rsidP="00C7000F">
            <w:pPr>
              <w:jc w:val="both"/>
              <w:rPr>
                <w:b/>
                <w:bCs/>
                <w:sz w:val="26"/>
                <w:szCs w:val="26"/>
              </w:rPr>
            </w:pPr>
            <w:r w:rsidRPr="00C7000F">
              <w:rPr>
                <w:b/>
                <w:bCs/>
                <w:sz w:val="26"/>
                <w:szCs w:val="26"/>
              </w:rPr>
              <w:t>Mô tả</w:t>
            </w:r>
          </w:p>
        </w:tc>
      </w:tr>
      <w:tr w:rsidR="00C7000F" w:rsidRPr="00C7000F" w:rsidTr="00C7000F">
        <w:trPr>
          <w:tblCellSpacing w:w="15" w:type="dxa"/>
        </w:trPr>
        <w:tc>
          <w:tcPr>
            <w:tcW w:w="0" w:type="auto"/>
            <w:vAlign w:val="center"/>
            <w:hideMark/>
          </w:tcPr>
          <w:p w:rsidR="00C7000F" w:rsidRPr="00C7000F" w:rsidRDefault="00C7000F" w:rsidP="00C7000F">
            <w:pPr>
              <w:jc w:val="both"/>
              <w:rPr>
                <w:sz w:val="26"/>
                <w:szCs w:val="26"/>
              </w:rPr>
            </w:pPr>
            <w:r w:rsidRPr="00C7000F">
              <w:rPr>
                <w:sz w:val="26"/>
                <w:szCs w:val="26"/>
              </w:rPr>
              <w:t>Trực tiếp</w:t>
            </w:r>
          </w:p>
        </w:tc>
        <w:tc>
          <w:tcPr>
            <w:tcW w:w="0" w:type="auto"/>
            <w:vAlign w:val="center"/>
            <w:hideMark/>
          </w:tcPr>
          <w:p w:rsidR="00C7000F" w:rsidRPr="00C7000F" w:rsidRDefault="00C7000F" w:rsidP="00C7000F">
            <w:pPr>
              <w:jc w:val="both"/>
              <w:rPr>
                <w:sz w:val="26"/>
                <w:szCs w:val="26"/>
              </w:rPr>
            </w:pPr>
            <w:r w:rsidRPr="00C7000F">
              <w:rPr>
                <w:sz w:val="26"/>
                <w:szCs w:val="26"/>
              </w:rPr>
              <w:t xml:space="preserve">05 Ngày làm việc </w:t>
            </w:r>
          </w:p>
        </w:tc>
        <w:tc>
          <w:tcPr>
            <w:tcW w:w="0" w:type="auto"/>
            <w:vAlign w:val="center"/>
            <w:hideMark/>
          </w:tcPr>
          <w:p w:rsidR="00C7000F" w:rsidRPr="00C7000F" w:rsidRDefault="00C7000F" w:rsidP="00C7000F">
            <w:pPr>
              <w:jc w:val="both"/>
              <w:rPr>
                <w:sz w:val="26"/>
                <w:szCs w:val="26"/>
              </w:rPr>
            </w:pPr>
          </w:p>
        </w:tc>
        <w:tc>
          <w:tcPr>
            <w:tcW w:w="0" w:type="auto"/>
            <w:vAlign w:val="center"/>
            <w:hideMark/>
          </w:tcPr>
          <w:p w:rsidR="00C7000F" w:rsidRPr="00C7000F" w:rsidRDefault="00C7000F" w:rsidP="00C7000F">
            <w:pPr>
              <w:jc w:val="both"/>
              <w:rPr>
                <w:sz w:val="26"/>
                <w:szCs w:val="26"/>
              </w:rPr>
            </w:pPr>
            <w:r w:rsidRPr="00C7000F">
              <w:rPr>
                <w:sz w:val="26"/>
                <w:szCs w:val="26"/>
              </w:rPr>
              <w:t>Nộp trực tiếp tại Trạm y tế xã, phường</w:t>
            </w:r>
          </w:p>
        </w:tc>
      </w:tr>
    </w:tbl>
    <w:p w:rsidR="00C7000F" w:rsidRPr="00C7000F" w:rsidRDefault="00C7000F" w:rsidP="00C7000F">
      <w:pPr>
        <w:jc w:val="both"/>
        <w:rPr>
          <w:sz w:val="26"/>
          <w:szCs w:val="26"/>
        </w:rPr>
      </w:pPr>
      <w:r w:rsidRPr="00C7000F">
        <w:rPr>
          <w:sz w:val="26"/>
          <w:szCs w:val="26"/>
        </w:rPr>
        <w:t xml:space="preserve">Thành phần hồ sơ: </w:t>
      </w:r>
    </w:p>
    <w:p w:rsidR="00C7000F" w:rsidRPr="00C7000F" w:rsidRDefault="00C7000F" w:rsidP="00C7000F">
      <w:pPr>
        <w:jc w:val="both"/>
        <w:rPr>
          <w:sz w:val="26"/>
          <w:szCs w:val="26"/>
        </w:rPr>
      </w:pPr>
      <w:r w:rsidRPr="00C7000F">
        <w:rPr>
          <w:sz w:val="26"/>
          <w:szCs w:val="26"/>
        </w:rPr>
        <w:t xml:space="preserve">Bao gồm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923"/>
        <w:gridCol w:w="1386"/>
        <w:gridCol w:w="1853"/>
      </w:tblGrid>
      <w:tr w:rsidR="00C7000F" w:rsidRPr="00C7000F" w:rsidTr="00C7000F">
        <w:trPr>
          <w:tblHeader/>
          <w:tblCellSpacing w:w="15" w:type="dxa"/>
        </w:trPr>
        <w:tc>
          <w:tcPr>
            <w:tcW w:w="3250" w:type="pct"/>
            <w:vAlign w:val="center"/>
            <w:hideMark/>
          </w:tcPr>
          <w:p w:rsidR="00C7000F" w:rsidRPr="00C7000F" w:rsidRDefault="00C7000F" w:rsidP="00C7000F">
            <w:pPr>
              <w:jc w:val="both"/>
              <w:rPr>
                <w:b/>
                <w:bCs/>
                <w:sz w:val="26"/>
                <w:szCs w:val="26"/>
              </w:rPr>
            </w:pPr>
            <w:r w:rsidRPr="00C7000F">
              <w:rPr>
                <w:b/>
                <w:bCs/>
                <w:sz w:val="26"/>
                <w:szCs w:val="26"/>
              </w:rPr>
              <w:t>Tên giấy tờ</w:t>
            </w:r>
          </w:p>
        </w:tc>
        <w:tc>
          <w:tcPr>
            <w:tcW w:w="750" w:type="pct"/>
            <w:vAlign w:val="center"/>
            <w:hideMark/>
          </w:tcPr>
          <w:p w:rsidR="00C7000F" w:rsidRPr="00C7000F" w:rsidRDefault="00C7000F" w:rsidP="00C7000F">
            <w:pPr>
              <w:jc w:val="both"/>
              <w:rPr>
                <w:b/>
                <w:bCs/>
                <w:sz w:val="26"/>
                <w:szCs w:val="26"/>
              </w:rPr>
            </w:pPr>
            <w:r w:rsidRPr="00C7000F">
              <w:rPr>
                <w:b/>
                <w:bCs/>
                <w:sz w:val="26"/>
                <w:szCs w:val="26"/>
              </w:rPr>
              <w:t>Mẫu đơn, tờ khai</w:t>
            </w:r>
          </w:p>
        </w:tc>
        <w:tc>
          <w:tcPr>
            <w:tcW w:w="1000" w:type="pct"/>
            <w:vAlign w:val="center"/>
            <w:hideMark/>
          </w:tcPr>
          <w:p w:rsidR="00C7000F" w:rsidRPr="00C7000F" w:rsidRDefault="00C7000F" w:rsidP="00C7000F">
            <w:pPr>
              <w:jc w:val="both"/>
              <w:rPr>
                <w:b/>
                <w:bCs/>
                <w:sz w:val="26"/>
                <w:szCs w:val="26"/>
              </w:rPr>
            </w:pPr>
            <w:r w:rsidRPr="00C7000F">
              <w:rPr>
                <w:b/>
                <w:bCs/>
                <w:sz w:val="26"/>
                <w:szCs w:val="26"/>
              </w:rPr>
              <w:t>Số lượng</w:t>
            </w:r>
          </w:p>
        </w:tc>
      </w:tr>
      <w:tr w:rsidR="00C7000F" w:rsidRPr="00C7000F" w:rsidTr="00C7000F">
        <w:trPr>
          <w:tblCellSpacing w:w="15" w:type="dxa"/>
        </w:trPr>
        <w:tc>
          <w:tcPr>
            <w:tcW w:w="0" w:type="auto"/>
            <w:vAlign w:val="center"/>
            <w:hideMark/>
          </w:tcPr>
          <w:p w:rsidR="00C7000F" w:rsidRPr="00C7000F" w:rsidRDefault="00C7000F" w:rsidP="00C7000F">
            <w:pPr>
              <w:jc w:val="both"/>
              <w:rPr>
                <w:sz w:val="26"/>
                <w:szCs w:val="26"/>
              </w:rPr>
            </w:pPr>
            <w:r w:rsidRPr="00C7000F">
              <w:rPr>
                <w:sz w:val="26"/>
                <w:szCs w:val="26"/>
              </w:rPr>
              <w:t>Tờ khai đề nghị cấp Giấy chứng sinh</w:t>
            </w:r>
          </w:p>
        </w:tc>
        <w:tc>
          <w:tcPr>
            <w:tcW w:w="0" w:type="auto"/>
            <w:vAlign w:val="center"/>
            <w:hideMark/>
          </w:tcPr>
          <w:p w:rsidR="00C7000F" w:rsidRPr="00C7000F" w:rsidRDefault="00C7000F" w:rsidP="00C7000F">
            <w:pPr>
              <w:jc w:val="both"/>
              <w:rPr>
                <w:sz w:val="26"/>
                <w:szCs w:val="26"/>
              </w:rPr>
            </w:pPr>
            <w:r w:rsidRPr="00C7000F">
              <w:rPr>
                <w:sz w:val="26"/>
                <w:szCs w:val="26"/>
              </w:rPr>
              <w:t>PL 02 qd 6106.doc</w:t>
            </w:r>
          </w:p>
        </w:tc>
        <w:tc>
          <w:tcPr>
            <w:tcW w:w="0" w:type="auto"/>
            <w:vAlign w:val="center"/>
            <w:hideMark/>
          </w:tcPr>
          <w:p w:rsidR="00C7000F" w:rsidRPr="00C7000F" w:rsidRDefault="00C7000F" w:rsidP="00C7000F">
            <w:pPr>
              <w:jc w:val="both"/>
              <w:rPr>
                <w:sz w:val="26"/>
                <w:szCs w:val="26"/>
              </w:rPr>
            </w:pPr>
            <w:r w:rsidRPr="00C7000F">
              <w:rPr>
                <w:sz w:val="26"/>
                <w:szCs w:val="26"/>
              </w:rPr>
              <w:t>Bản chính: 1</w:t>
            </w:r>
            <w:r w:rsidRPr="00C7000F">
              <w:rPr>
                <w:sz w:val="26"/>
                <w:szCs w:val="26"/>
              </w:rPr>
              <w:br/>
              <w:t>Bản sao: 0</w:t>
            </w:r>
          </w:p>
        </w:tc>
      </w:tr>
    </w:tbl>
    <w:p w:rsidR="00C7000F" w:rsidRPr="00C7000F" w:rsidRDefault="00C7000F" w:rsidP="00C7000F">
      <w:pPr>
        <w:jc w:val="both"/>
        <w:rPr>
          <w:sz w:val="26"/>
          <w:szCs w:val="26"/>
        </w:rPr>
      </w:pPr>
    </w:p>
    <w:p w:rsidR="00C7000F" w:rsidRPr="00C7000F" w:rsidRDefault="00C7000F" w:rsidP="00C7000F">
      <w:pPr>
        <w:jc w:val="both"/>
        <w:rPr>
          <w:sz w:val="26"/>
          <w:szCs w:val="26"/>
        </w:rPr>
      </w:pPr>
      <w:r w:rsidRPr="00C7000F">
        <w:rPr>
          <w:sz w:val="26"/>
          <w:szCs w:val="26"/>
        </w:rPr>
        <w:t xml:space="preserve">Đối tượng thực hiện: </w:t>
      </w:r>
    </w:p>
    <w:p w:rsidR="00C7000F" w:rsidRPr="00C7000F" w:rsidRDefault="00C7000F" w:rsidP="00C7000F">
      <w:pPr>
        <w:jc w:val="both"/>
        <w:rPr>
          <w:sz w:val="26"/>
          <w:szCs w:val="26"/>
        </w:rPr>
      </w:pPr>
      <w:r w:rsidRPr="00C7000F">
        <w:rPr>
          <w:sz w:val="26"/>
          <w:szCs w:val="26"/>
        </w:rPr>
        <w:t xml:space="preserve">Công dân Việt Nam, Người Việt Nam định cư ở nước ngoài, Cán bộ, công chức, viên chức </w:t>
      </w:r>
    </w:p>
    <w:p w:rsidR="00C7000F" w:rsidRPr="00C7000F" w:rsidRDefault="00C7000F" w:rsidP="00C7000F">
      <w:pPr>
        <w:jc w:val="both"/>
        <w:rPr>
          <w:sz w:val="26"/>
          <w:szCs w:val="26"/>
        </w:rPr>
      </w:pPr>
      <w:r w:rsidRPr="00C7000F">
        <w:rPr>
          <w:sz w:val="26"/>
          <w:szCs w:val="26"/>
        </w:rPr>
        <w:t xml:space="preserve">Cơ quan thực hiện: </w:t>
      </w:r>
    </w:p>
    <w:p w:rsidR="00C7000F" w:rsidRPr="00C7000F" w:rsidRDefault="00C7000F" w:rsidP="00C7000F">
      <w:pPr>
        <w:jc w:val="both"/>
        <w:rPr>
          <w:sz w:val="26"/>
          <w:szCs w:val="26"/>
        </w:rPr>
      </w:pPr>
      <w:r w:rsidRPr="00C7000F">
        <w:rPr>
          <w:sz w:val="26"/>
          <w:szCs w:val="26"/>
        </w:rPr>
        <w:t xml:space="preserve">Trạm Y tế xã, phường, thị trấn </w:t>
      </w:r>
    </w:p>
    <w:p w:rsidR="00C7000F" w:rsidRPr="00C7000F" w:rsidRDefault="00C7000F" w:rsidP="00C7000F">
      <w:pPr>
        <w:jc w:val="both"/>
        <w:rPr>
          <w:sz w:val="26"/>
          <w:szCs w:val="26"/>
        </w:rPr>
      </w:pPr>
      <w:r w:rsidRPr="00C7000F">
        <w:rPr>
          <w:sz w:val="26"/>
          <w:szCs w:val="26"/>
        </w:rPr>
        <w:t xml:space="preserve">Cơ quan có thẩm quyền: </w:t>
      </w:r>
    </w:p>
    <w:p w:rsidR="00C7000F" w:rsidRPr="00C7000F" w:rsidRDefault="00C7000F" w:rsidP="00C7000F">
      <w:pPr>
        <w:jc w:val="both"/>
        <w:rPr>
          <w:sz w:val="26"/>
          <w:szCs w:val="26"/>
        </w:rPr>
      </w:pPr>
      <w:r w:rsidRPr="00C7000F">
        <w:rPr>
          <w:sz w:val="26"/>
          <w:szCs w:val="26"/>
        </w:rPr>
        <w:t xml:space="preserve">Không có thông tin </w:t>
      </w:r>
    </w:p>
    <w:p w:rsidR="00C7000F" w:rsidRPr="00C7000F" w:rsidRDefault="00C7000F" w:rsidP="00C7000F">
      <w:pPr>
        <w:jc w:val="both"/>
        <w:rPr>
          <w:sz w:val="26"/>
          <w:szCs w:val="26"/>
        </w:rPr>
      </w:pPr>
      <w:r w:rsidRPr="00C7000F">
        <w:rPr>
          <w:sz w:val="26"/>
          <w:szCs w:val="26"/>
        </w:rPr>
        <w:t xml:space="preserve">Địa chỉ tiếp nhận HS: </w:t>
      </w:r>
    </w:p>
    <w:p w:rsidR="00C7000F" w:rsidRPr="00C7000F" w:rsidRDefault="00C7000F" w:rsidP="00C7000F">
      <w:pPr>
        <w:jc w:val="both"/>
        <w:rPr>
          <w:sz w:val="26"/>
          <w:szCs w:val="26"/>
        </w:rPr>
      </w:pPr>
      <w:r w:rsidRPr="00C7000F">
        <w:rPr>
          <w:sz w:val="26"/>
          <w:szCs w:val="26"/>
        </w:rPr>
        <w:t xml:space="preserve">Trạm Y tế xã, phường, thị trấn </w:t>
      </w:r>
    </w:p>
    <w:p w:rsidR="00C7000F" w:rsidRPr="00C7000F" w:rsidRDefault="00C7000F" w:rsidP="00C7000F">
      <w:pPr>
        <w:jc w:val="both"/>
        <w:rPr>
          <w:sz w:val="26"/>
          <w:szCs w:val="26"/>
        </w:rPr>
      </w:pPr>
      <w:r w:rsidRPr="00C7000F">
        <w:rPr>
          <w:sz w:val="26"/>
          <w:szCs w:val="26"/>
        </w:rPr>
        <w:t xml:space="preserve">Cơ quan được ủy quyền: </w:t>
      </w:r>
    </w:p>
    <w:p w:rsidR="00C7000F" w:rsidRPr="00C7000F" w:rsidRDefault="00C7000F" w:rsidP="00C7000F">
      <w:pPr>
        <w:jc w:val="both"/>
        <w:rPr>
          <w:sz w:val="26"/>
          <w:szCs w:val="26"/>
        </w:rPr>
      </w:pPr>
      <w:r w:rsidRPr="00C7000F">
        <w:rPr>
          <w:sz w:val="26"/>
          <w:szCs w:val="26"/>
        </w:rPr>
        <w:t xml:space="preserve">Không có thông tin </w:t>
      </w:r>
    </w:p>
    <w:p w:rsidR="00C7000F" w:rsidRPr="00C7000F" w:rsidRDefault="00C7000F" w:rsidP="00C7000F">
      <w:pPr>
        <w:jc w:val="both"/>
        <w:rPr>
          <w:sz w:val="26"/>
          <w:szCs w:val="26"/>
        </w:rPr>
      </w:pPr>
      <w:r w:rsidRPr="00C7000F">
        <w:rPr>
          <w:sz w:val="26"/>
          <w:szCs w:val="26"/>
        </w:rPr>
        <w:t xml:space="preserve">Cơ quan phối hợp: </w:t>
      </w:r>
    </w:p>
    <w:p w:rsidR="00C7000F" w:rsidRPr="00C7000F" w:rsidRDefault="00C7000F" w:rsidP="00C7000F">
      <w:pPr>
        <w:jc w:val="both"/>
        <w:rPr>
          <w:sz w:val="26"/>
          <w:szCs w:val="26"/>
        </w:rPr>
      </w:pPr>
      <w:r w:rsidRPr="00C7000F">
        <w:rPr>
          <w:sz w:val="26"/>
          <w:szCs w:val="26"/>
        </w:rPr>
        <w:t xml:space="preserve">Không có thông tin </w:t>
      </w:r>
    </w:p>
    <w:p w:rsidR="00C7000F" w:rsidRPr="00C7000F" w:rsidRDefault="00C7000F" w:rsidP="00C7000F">
      <w:pPr>
        <w:jc w:val="both"/>
        <w:rPr>
          <w:sz w:val="26"/>
          <w:szCs w:val="26"/>
        </w:rPr>
      </w:pPr>
      <w:r w:rsidRPr="00C7000F">
        <w:rPr>
          <w:sz w:val="26"/>
          <w:szCs w:val="26"/>
        </w:rPr>
        <w:t xml:space="preserve">Kết quả thực hiện: </w:t>
      </w:r>
    </w:p>
    <w:p w:rsidR="00C7000F" w:rsidRPr="00C7000F" w:rsidRDefault="00C7000F" w:rsidP="00C7000F">
      <w:pPr>
        <w:jc w:val="both"/>
        <w:rPr>
          <w:sz w:val="26"/>
          <w:szCs w:val="26"/>
        </w:rPr>
      </w:pPr>
      <w:r w:rsidRPr="00C7000F">
        <w:rPr>
          <w:sz w:val="26"/>
          <w:szCs w:val="26"/>
        </w:rPr>
        <w:t xml:space="preserve">Giấy chứng sinh </w:t>
      </w:r>
    </w:p>
    <w:p w:rsidR="00C7000F" w:rsidRPr="00C7000F" w:rsidRDefault="00C7000F" w:rsidP="00C7000F">
      <w:pPr>
        <w:jc w:val="both"/>
        <w:rPr>
          <w:sz w:val="26"/>
          <w:szCs w:val="26"/>
        </w:rPr>
      </w:pPr>
      <w:r w:rsidRPr="00C7000F">
        <w:rPr>
          <w:sz w:val="26"/>
          <w:szCs w:val="26"/>
        </w:rPr>
        <w:t xml:space="preserve">Căn cứ pháp lý: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48"/>
        <w:gridCol w:w="4085"/>
        <w:gridCol w:w="931"/>
        <w:gridCol w:w="2298"/>
      </w:tblGrid>
      <w:tr w:rsidR="00C7000F" w:rsidRPr="00C7000F" w:rsidTr="00C7000F">
        <w:trPr>
          <w:tblHeader/>
          <w:tblCellSpacing w:w="15" w:type="dxa"/>
        </w:trPr>
        <w:tc>
          <w:tcPr>
            <w:tcW w:w="1000" w:type="pct"/>
            <w:vAlign w:val="center"/>
            <w:hideMark/>
          </w:tcPr>
          <w:p w:rsidR="00C7000F" w:rsidRPr="00C7000F" w:rsidRDefault="00C7000F" w:rsidP="00C7000F">
            <w:pPr>
              <w:jc w:val="both"/>
              <w:rPr>
                <w:b/>
                <w:bCs/>
                <w:sz w:val="26"/>
                <w:szCs w:val="26"/>
              </w:rPr>
            </w:pPr>
            <w:r w:rsidRPr="00C7000F">
              <w:rPr>
                <w:b/>
                <w:bCs/>
                <w:sz w:val="26"/>
                <w:szCs w:val="26"/>
              </w:rPr>
              <w:t>Số ký hiệu</w:t>
            </w:r>
          </w:p>
        </w:tc>
        <w:tc>
          <w:tcPr>
            <w:tcW w:w="2250" w:type="pct"/>
            <w:vAlign w:val="center"/>
            <w:hideMark/>
          </w:tcPr>
          <w:p w:rsidR="00C7000F" w:rsidRPr="00C7000F" w:rsidRDefault="00C7000F" w:rsidP="00C7000F">
            <w:pPr>
              <w:jc w:val="both"/>
              <w:rPr>
                <w:b/>
                <w:bCs/>
                <w:sz w:val="26"/>
                <w:szCs w:val="26"/>
              </w:rPr>
            </w:pPr>
            <w:r w:rsidRPr="00C7000F">
              <w:rPr>
                <w:b/>
                <w:bCs/>
                <w:sz w:val="26"/>
                <w:szCs w:val="26"/>
              </w:rPr>
              <w:t>Trích yếu</w:t>
            </w:r>
          </w:p>
        </w:tc>
        <w:tc>
          <w:tcPr>
            <w:tcW w:w="500" w:type="pct"/>
            <w:vAlign w:val="center"/>
            <w:hideMark/>
          </w:tcPr>
          <w:p w:rsidR="00C7000F" w:rsidRPr="00C7000F" w:rsidRDefault="00C7000F" w:rsidP="00C7000F">
            <w:pPr>
              <w:jc w:val="both"/>
              <w:rPr>
                <w:b/>
                <w:bCs/>
                <w:sz w:val="26"/>
                <w:szCs w:val="26"/>
              </w:rPr>
            </w:pPr>
            <w:r w:rsidRPr="00C7000F">
              <w:rPr>
                <w:b/>
                <w:bCs/>
                <w:sz w:val="26"/>
                <w:szCs w:val="26"/>
              </w:rPr>
              <w:t>Ngày ban hành</w:t>
            </w:r>
          </w:p>
        </w:tc>
        <w:tc>
          <w:tcPr>
            <w:tcW w:w="1250" w:type="pct"/>
            <w:vAlign w:val="center"/>
            <w:hideMark/>
          </w:tcPr>
          <w:p w:rsidR="00C7000F" w:rsidRPr="00C7000F" w:rsidRDefault="00C7000F" w:rsidP="00C7000F">
            <w:pPr>
              <w:jc w:val="both"/>
              <w:rPr>
                <w:b/>
                <w:bCs/>
                <w:sz w:val="26"/>
                <w:szCs w:val="26"/>
              </w:rPr>
            </w:pPr>
            <w:r w:rsidRPr="00C7000F">
              <w:rPr>
                <w:b/>
                <w:bCs/>
                <w:sz w:val="26"/>
                <w:szCs w:val="26"/>
              </w:rPr>
              <w:t>Cơ quan ban hành</w:t>
            </w:r>
          </w:p>
        </w:tc>
      </w:tr>
      <w:tr w:rsidR="00C7000F" w:rsidRPr="00C7000F" w:rsidTr="00C7000F">
        <w:trPr>
          <w:tblCellSpacing w:w="15" w:type="dxa"/>
        </w:trPr>
        <w:tc>
          <w:tcPr>
            <w:tcW w:w="0" w:type="auto"/>
            <w:vAlign w:val="center"/>
            <w:hideMark/>
          </w:tcPr>
          <w:p w:rsidR="00C7000F" w:rsidRPr="00C7000F" w:rsidRDefault="00C7000F" w:rsidP="00C7000F">
            <w:pPr>
              <w:jc w:val="both"/>
              <w:rPr>
                <w:sz w:val="26"/>
                <w:szCs w:val="26"/>
              </w:rPr>
            </w:pPr>
            <w:r w:rsidRPr="00C7000F">
              <w:rPr>
                <w:sz w:val="26"/>
                <w:szCs w:val="26"/>
              </w:rPr>
              <w:lastRenderedPageBreak/>
              <w:t>126/2014/NĐ-CP</w:t>
            </w:r>
          </w:p>
        </w:tc>
        <w:tc>
          <w:tcPr>
            <w:tcW w:w="0" w:type="auto"/>
            <w:vAlign w:val="center"/>
            <w:hideMark/>
          </w:tcPr>
          <w:p w:rsidR="00C7000F" w:rsidRPr="00C7000F" w:rsidRDefault="00C7000F" w:rsidP="00C7000F">
            <w:pPr>
              <w:jc w:val="both"/>
              <w:rPr>
                <w:sz w:val="26"/>
                <w:szCs w:val="26"/>
              </w:rPr>
            </w:pPr>
            <w:r w:rsidRPr="00C7000F">
              <w:rPr>
                <w:sz w:val="26"/>
                <w:szCs w:val="26"/>
              </w:rPr>
              <w:t>Nghị định 126/2014/NĐ-CP</w:t>
            </w:r>
          </w:p>
        </w:tc>
        <w:tc>
          <w:tcPr>
            <w:tcW w:w="0" w:type="auto"/>
            <w:vAlign w:val="center"/>
            <w:hideMark/>
          </w:tcPr>
          <w:p w:rsidR="00C7000F" w:rsidRPr="00C7000F" w:rsidRDefault="00C7000F" w:rsidP="00C7000F">
            <w:pPr>
              <w:jc w:val="both"/>
              <w:rPr>
                <w:sz w:val="26"/>
                <w:szCs w:val="26"/>
              </w:rPr>
            </w:pPr>
            <w:r w:rsidRPr="00C7000F">
              <w:rPr>
                <w:sz w:val="26"/>
                <w:szCs w:val="26"/>
              </w:rPr>
              <w:t>31-12-2014</w:t>
            </w:r>
          </w:p>
        </w:tc>
        <w:tc>
          <w:tcPr>
            <w:tcW w:w="0" w:type="auto"/>
            <w:vAlign w:val="center"/>
            <w:hideMark/>
          </w:tcPr>
          <w:p w:rsidR="00C7000F" w:rsidRPr="00C7000F" w:rsidRDefault="00C7000F" w:rsidP="00C7000F">
            <w:pPr>
              <w:jc w:val="both"/>
              <w:rPr>
                <w:sz w:val="26"/>
                <w:szCs w:val="26"/>
              </w:rPr>
            </w:pPr>
            <w:r w:rsidRPr="00C7000F">
              <w:rPr>
                <w:sz w:val="26"/>
                <w:szCs w:val="26"/>
              </w:rPr>
              <w:t>Chính phủ</w:t>
            </w:r>
          </w:p>
        </w:tc>
      </w:tr>
      <w:tr w:rsidR="00C7000F" w:rsidRPr="00C7000F" w:rsidTr="00C7000F">
        <w:trPr>
          <w:tblCellSpacing w:w="15" w:type="dxa"/>
        </w:trPr>
        <w:tc>
          <w:tcPr>
            <w:tcW w:w="0" w:type="auto"/>
            <w:vAlign w:val="center"/>
            <w:hideMark/>
          </w:tcPr>
          <w:p w:rsidR="00C7000F" w:rsidRPr="00C7000F" w:rsidRDefault="00C7000F" w:rsidP="00C7000F">
            <w:pPr>
              <w:jc w:val="both"/>
              <w:rPr>
                <w:sz w:val="26"/>
                <w:szCs w:val="26"/>
              </w:rPr>
            </w:pPr>
            <w:r w:rsidRPr="00C7000F">
              <w:rPr>
                <w:sz w:val="26"/>
                <w:szCs w:val="26"/>
              </w:rPr>
              <w:t>06/2012/NĐ-CP</w:t>
            </w:r>
          </w:p>
        </w:tc>
        <w:tc>
          <w:tcPr>
            <w:tcW w:w="0" w:type="auto"/>
            <w:vAlign w:val="center"/>
            <w:hideMark/>
          </w:tcPr>
          <w:p w:rsidR="00C7000F" w:rsidRPr="00C7000F" w:rsidRDefault="00C7000F" w:rsidP="00C7000F">
            <w:pPr>
              <w:jc w:val="both"/>
              <w:rPr>
                <w:sz w:val="26"/>
                <w:szCs w:val="26"/>
              </w:rPr>
            </w:pPr>
            <w:r w:rsidRPr="00C7000F">
              <w:rPr>
                <w:sz w:val="26"/>
                <w:szCs w:val="26"/>
              </w:rPr>
              <w:t>Nghị định 06/2012/NĐ-CP - Sửa đổi, bổ sung một số điều của các Nghị định về hộ tịch, hôn nhân và gia đình và chứng thực</w:t>
            </w:r>
          </w:p>
        </w:tc>
        <w:tc>
          <w:tcPr>
            <w:tcW w:w="0" w:type="auto"/>
            <w:vAlign w:val="center"/>
            <w:hideMark/>
          </w:tcPr>
          <w:p w:rsidR="00C7000F" w:rsidRPr="00C7000F" w:rsidRDefault="00C7000F" w:rsidP="00C7000F">
            <w:pPr>
              <w:jc w:val="both"/>
              <w:rPr>
                <w:sz w:val="26"/>
                <w:szCs w:val="26"/>
              </w:rPr>
            </w:pPr>
            <w:r w:rsidRPr="00C7000F">
              <w:rPr>
                <w:sz w:val="26"/>
                <w:szCs w:val="26"/>
              </w:rPr>
              <w:t>02-02-2012</w:t>
            </w:r>
          </w:p>
        </w:tc>
        <w:tc>
          <w:tcPr>
            <w:tcW w:w="0" w:type="auto"/>
            <w:vAlign w:val="center"/>
            <w:hideMark/>
          </w:tcPr>
          <w:p w:rsidR="00C7000F" w:rsidRPr="00C7000F" w:rsidRDefault="00C7000F" w:rsidP="00C7000F">
            <w:pPr>
              <w:jc w:val="both"/>
              <w:rPr>
                <w:sz w:val="26"/>
                <w:szCs w:val="26"/>
              </w:rPr>
            </w:pPr>
            <w:r w:rsidRPr="00C7000F">
              <w:rPr>
                <w:sz w:val="26"/>
                <w:szCs w:val="26"/>
              </w:rPr>
              <w:t>Chính phủ</w:t>
            </w:r>
          </w:p>
        </w:tc>
      </w:tr>
      <w:tr w:rsidR="00C7000F" w:rsidRPr="00C7000F" w:rsidTr="00C7000F">
        <w:trPr>
          <w:tblCellSpacing w:w="15" w:type="dxa"/>
        </w:trPr>
        <w:tc>
          <w:tcPr>
            <w:tcW w:w="0" w:type="auto"/>
            <w:vAlign w:val="center"/>
            <w:hideMark/>
          </w:tcPr>
          <w:p w:rsidR="00C7000F" w:rsidRPr="00C7000F" w:rsidRDefault="00C7000F" w:rsidP="00C7000F">
            <w:pPr>
              <w:jc w:val="both"/>
              <w:rPr>
                <w:sz w:val="26"/>
                <w:szCs w:val="26"/>
              </w:rPr>
            </w:pPr>
            <w:r w:rsidRPr="00C7000F">
              <w:rPr>
                <w:sz w:val="26"/>
                <w:szCs w:val="26"/>
              </w:rPr>
              <w:t>17/2012/TT-BYT</w:t>
            </w:r>
          </w:p>
        </w:tc>
        <w:tc>
          <w:tcPr>
            <w:tcW w:w="0" w:type="auto"/>
            <w:vAlign w:val="center"/>
            <w:hideMark/>
          </w:tcPr>
          <w:p w:rsidR="00C7000F" w:rsidRPr="00C7000F" w:rsidRDefault="00C7000F" w:rsidP="00C7000F">
            <w:pPr>
              <w:jc w:val="both"/>
              <w:rPr>
                <w:sz w:val="26"/>
                <w:szCs w:val="26"/>
              </w:rPr>
            </w:pPr>
            <w:r w:rsidRPr="00C7000F">
              <w:rPr>
                <w:sz w:val="26"/>
                <w:szCs w:val="26"/>
              </w:rPr>
              <w:t>Thông tư 17/2012/TT-BYT - Quy định cấp và sử dụng Giấy chứng sinh</w:t>
            </w:r>
          </w:p>
        </w:tc>
        <w:tc>
          <w:tcPr>
            <w:tcW w:w="0" w:type="auto"/>
            <w:vAlign w:val="center"/>
            <w:hideMark/>
          </w:tcPr>
          <w:p w:rsidR="00C7000F" w:rsidRPr="00C7000F" w:rsidRDefault="00C7000F" w:rsidP="00C7000F">
            <w:pPr>
              <w:jc w:val="both"/>
              <w:rPr>
                <w:sz w:val="26"/>
                <w:szCs w:val="26"/>
              </w:rPr>
            </w:pPr>
            <w:r w:rsidRPr="00C7000F">
              <w:rPr>
                <w:sz w:val="26"/>
                <w:szCs w:val="26"/>
              </w:rPr>
              <w:t>24-10-2012</w:t>
            </w:r>
          </w:p>
        </w:tc>
        <w:tc>
          <w:tcPr>
            <w:tcW w:w="0" w:type="auto"/>
            <w:vAlign w:val="center"/>
            <w:hideMark/>
          </w:tcPr>
          <w:p w:rsidR="00C7000F" w:rsidRPr="00C7000F" w:rsidRDefault="00C7000F" w:rsidP="00C7000F">
            <w:pPr>
              <w:jc w:val="both"/>
              <w:rPr>
                <w:sz w:val="26"/>
                <w:szCs w:val="26"/>
              </w:rPr>
            </w:pPr>
            <w:r w:rsidRPr="00C7000F">
              <w:rPr>
                <w:sz w:val="26"/>
                <w:szCs w:val="26"/>
              </w:rPr>
              <w:t>Bộ Y tế</w:t>
            </w:r>
          </w:p>
        </w:tc>
      </w:tr>
      <w:tr w:rsidR="00C7000F" w:rsidRPr="00C7000F" w:rsidTr="00C7000F">
        <w:trPr>
          <w:tblCellSpacing w:w="15" w:type="dxa"/>
        </w:trPr>
        <w:tc>
          <w:tcPr>
            <w:tcW w:w="0" w:type="auto"/>
            <w:vAlign w:val="center"/>
            <w:hideMark/>
          </w:tcPr>
          <w:p w:rsidR="00C7000F" w:rsidRPr="00C7000F" w:rsidRDefault="00C7000F" w:rsidP="00C7000F">
            <w:pPr>
              <w:jc w:val="both"/>
              <w:rPr>
                <w:sz w:val="26"/>
                <w:szCs w:val="26"/>
              </w:rPr>
            </w:pPr>
            <w:r w:rsidRPr="00C7000F">
              <w:rPr>
                <w:sz w:val="26"/>
                <w:szCs w:val="26"/>
              </w:rPr>
              <w:t>14/2016/TT-BYT</w:t>
            </w:r>
          </w:p>
        </w:tc>
        <w:tc>
          <w:tcPr>
            <w:tcW w:w="0" w:type="auto"/>
            <w:vAlign w:val="center"/>
            <w:hideMark/>
          </w:tcPr>
          <w:p w:rsidR="00C7000F" w:rsidRPr="00C7000F" w:rsidRDefault="00C7000F" w:rsidP="00C7000F">
            <w:pPr>
              <w:jc w:val="both"/>
              <w:rPr>
                <w:sz w:val="26"/>
                <w:szCs w:val="26"/>
              </w:rPr>
            </w:pPr>
            <w:r w:rsidRPr="00C7000F">
              <w:rPr>
                <w:sz w:val="26"/>
                <w:szCs w:val="26"/>
              </w:rPr>
              <w:t>Thông tư 14/2016/TT-BYT - hướng dẫn chi Tiết thi hành một số Điều của Luật bảo hiểm xã hội thuộc lĩnh vực y tế</w:t>
            </w:r>
          </w:p>
        </w:tc>
        <w:tc>
          <w:tcPr>
            <w:tcW w:w="0" w:type="auto"/>
            <w:vAlign w:val="center"/>
            <w:hideMark/>
          </w:tcPr>
          <w:p w:rsidR="00C7000F" w:rsidRPr="00C7000F" w:rsidRDefault="00C7000F" w:rsidP="00C7000F">
            <w:pPr>
              <w:jc w:val="both"/>
              <w:rPr>
                <w:sz w:val="26"/>
                <w:szCs w:val="26"/>
              </w:rPr>
            </w:pPr>
            <w:r w:rsidRPr="00C7000F">
              <w:rPr>
                <w:sz w:val="26"/>
                <w:szCs w:val="26"/>
              </w:rPr>
              <w:t>12-05-2016</w:t>
            </w:r>
          </w:p>
        </w:tc>
        <w:tc>
          <w:tcPr>
            <w:tcW w:w="0" w:type="auto"/>
            <w:vAlign w:val="center"/>
            <w:hideMark/>
          </w:tcPr>
          <w:p w:rsidR="00C7000F" w:rsidRPr="00C7000F" w:rsidRDefault="00C7000F" w:rsidP="00C7000F">
            <w:pPr>
              <w:jc w:val="both"/>
              <w:rPr>
                <w:sz w:val="26"/>
                <w:szCs w:val="26"/>
              </w:rPr>
            </w:pPr>
            <w:r w:rsidRPr="00C7000F">
              <w:rPr>
                <w:sz w:val="26"/>
                <w:szCs w:val="26"/>
              </w:rPr>
              <w:t>Bộ Y tế</w:t>
            </w:r>
          </w:p>
        </w:tc>
      </w:tr>
      <w:tr w:rsidR="00C7000F" w:rsidRPr="00C7000F" w:rsidTr="00C7000F">
        <w:trPr>
          <w:tblCellSpacing w:w="15" w:type="dxa"/>
        </w:trPr>
        <w:tc>
          <w:tcPr>
            <w:tcW w:w="0" w:type="auto"/>
            <w:vAlign w:val="center"/>
            <w:hideMark/>
          </w:tcPr>
          <w:p w:rsidR="00C7000F" w:rsidRPr="00C7000F" w:rsidRDefault="00C7000F" w:rsidP="00C7000F">
            <w:pPr>
              <w:jc w:val="both"/>
              <w:rPr>
                <w:sz w:val="26"/>
                <w:szCs w:val="26"/>
              </w:rPr>
            </w:pPr>
            <w:r w:rsidRPr="00C7000F">
              <w:rPr>
                <w:sz w:val="26"/>
                <w:szCs w:val="26"/>
              </w:rPr>
              <w:t>158/2005/NĐ-CP</w:t>
            </w:r>
          </w:p>
        </w:tc>
        <w:tc>
          <w:tcPr>
            <w:tcW w:w="0" w:type="auto"/>
            <w:vAlign w:val="center"/>
            <w:hideMark/>
          </w:tcPr>
          <w:p w:rsidR="00C7000F" w:rsidRPr="00C7000F" w:rsidRDefault="00C7000F" w:rsidP="00C7000F">
            <w:pPr>
              <w:jc w:val="both"/>
              <w:rPr>
                <w:sz w:val="26"/>
                <w:szCs w:val="26"/>
              </w:rPr>
            </w:pPr>
            <w:r w:rsidRPr="00C7000F">
              <w:rPr>
                <w:sz w:val="26"/>
                <w:szCs w:val="26"/>
              </w:rPr>
              <w:t>Nghị định 158/2005/NĐ-CP</w:t>
            </w:r>
          </w:p>
        </w:tc>
        <w:tc>
          <w:tcPr>
            <w:tcW w:w="0" w:type="auto"/>
            <w:vAlign w:val="center"/>
            <w:hideMark/>
          </w:tcPr>
          <w:p w:rsidR="00C7000F" w:rsidRPr="00C7000F" w:rsidRDefault="00C7000F" w:rsidP="00C7000F">
            <w:pPr>
              <w:jc w:val="both"/>
              <w:rPr>
                <w:sz w:val="26"/>
                <w:szCs w:val="26"/>
              </w:rPr>
            </w:pPr>
            <w:r w:rsidRPr="00C7000F">
              <w:rPr>
                <w:sz w:val="26"/>
                <w:szCs w:val="26"/>
              </w:rPr>
              <w:t>27-12-2005</w:t>
            </w:r>
          </w:p>
        </w:tc>
        <w:tc>
          <w:tcPr>
            <w:tcW w:w="0" w:type="auto"/>
            <w:vAlign w:val="center"/>
            <w:hideMark/>
          </w:tcPr>
          <w:p w:rsidR="00C7000F" w:rsidRPr="00C7000F" w:rsidRDefault="00C7000F" w:rsidP="00C7000F">
            <w:pPr>
              <w:jc w:val="both"/>
              <w:rPr>
                <w:sz w:val="26"/>
                <w:szCs w:val="26"/>
              </w:rPr>
            </w:pPr>
            <w:r w:rsidRPr="00C7000F">
              <w:rPr>
                <w:sz w:val="26"/>
                <w:szCs w:val="26"/>
              </w:rPr>
              <w:t>Chính phủ</w:t>
            </w:r>
          </w:p>
        </w:tc>
      </w:tr>
    </w:tbl>
    <w:p w:rsidR="00C7000F" w:rsidRPr="00C7000F" w:rsidRDefault="00C7000F" w:rsidP="00C7000F">
      <w:pPr>
        <w:jc w:val="both"/>
        <w:rPr>
          <w:sz w:val="26"/>
          <w:szCs w:val="26"/>
        </w:rPr>
      </w:pPr>
      <w:r w:rsidRPr="00C7000F">
        <w:rPr>
          <w:sz w:val="26"/>
          <w:szCs w:val="26"/>
        </w:rPr>
        <w:t xml:space="preserve">Yêu cầu, điều kiện thực hiện: </w:t>
      </w:r>
    </w:p>
    <w:p w:rsidR="00C7000F" w:rsidRPr="00C7000F" w:rsidRDefault="00C7000F" w:rsidP="00C7000F">
      <w:pPr>
        <w:jc w:val="both"/>
        <w:rPr>
          <w:sz w:val="26"/>
          <w:szCs w:val="26"/>
        </w:rPr>
      </w:pPr>
      <w:r w:rsidRPr="00C7000F">
        <w:rPr>
          <w:sz w:val="26"/>
          <w:szCs w:val="26"/>
        </w:rPr>
        <w:t>Không có</w:t>
      </w:r>
    </w:p>
    <w:p w:rsidR="00186692" w:rsidRPr="00C7000F" w:rsidRDefault="00186692" w:rsidP="00C7000F">
      <w:pPr>
        <w:jc w:val="both"/>
        <w:rPr>
          <w:sz w:val="26"/>
          <w:szCs w:val="26"/>
        </w:rPr>
      </w:pPr>
    </w:p>
    <w:sectPr w:rsidR="00186692" w:rsidRPr="00C7000F" w:rsidSect="0018669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00F"/>
    <w:rsid w:val="00186692"/>
    <w:rsid w:val="00C7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C700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C7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81582">
      <w:bodyDiv w:val="1"/>
      <w:marLeft w:val="0"/>
      <w:marRight w:val="0"/>
      <w:marTop w:val="0"/>
      <w:marBottom w:val="0"/>
      <w:divBdr>
        <w:top w:val="none" w:sz="0" w:space="0" w:color="auto"/>
        <w:left w:val="none" w:sz="0" w:space="0" w:color="auto"/>
        <w:bottom w:val="none" w:sz="0" w:space="0" w:color="auto"/>
        <w:right w:val="none" w:sz="0" w:space="0" w:color="auto"/>
      </w:divBdr>
      <w:divsChild>
        <w:div w:id="1416129445">
          <w:marLeft w:val="0"/>
          <w:marRight w:val="0"/>
          <w:marTop w:val="0"/>
          <w:marBottom w:val="0"/>
          <w:divBdr>
            <w:top w:val="none" w:sz="0" w:space="0" w:color="auto"/>
            <w:left w:val="none" w:sz="0" w:space="0" w:color="auto"/>
            <w:bottom w:val="none" w:sz="0" w:space="0" w:color="auto"/>
            <w:right w:val="none" w:sz="0" w:space="0" w:color="auto"/>
          </w:divBdr>
          <w:divsChild>
            <w:div w:id="557937662">
              <w:marLeft w:val="0"/>
              <w:marRight w:val="0"/>
              <w:marTop w:val="0"/>
              <w:marBottom w:val="0"/>
              <w:divBdr>
                <w:top w:val="none" w:sz="0" w:space="0" w:color="auto"/>
                <w:left w:val="none" w:sz="0" w:space="0" w:color="auto"/>
                <w:bottom w:val="none" w:sz="0" w:space="0" w:color="auto"/>
                <w:right w:val="none" w:sz="0" w:space="0" w:color="auto"/>
              </w:divBdr>
            </w:div>
            <w:div w:id="106320157">
              <w:marLeft w:val="0"/>
              <w:marRight w:val="0"/>
              <w:marTop w:val="0"/>
              <w:marBottom w:val="0"/>
              <w:divBdr>
                <w:top w:val="none" w:sz="0" w:space="0" w:color="auto"/>
                <w:left w:val="none" w:sz="0" w:space="0" w:color="auto"/>
                <w:bottom w:val="none" w:sz="0" w:space="0" w:color="auto"/>
                <w:right w:val="none" w:sz="0" w:space="0" w:color="auto"/>
              </w:divBdr>
            </w:div>
          </w:divsChild>
        </w:div>
        <w:div w:id="1554848851">
          <w:marLeft w:val="0"/>
          <w:marRight w:val="0"/>
          <w:marTop w:val="0"/>
          <w:marBottom w:val="0"/>
          <w:divBdr>
            <w:top w:val="none" w:sz="0" w:space="0" w:color="auto"/>
            <w:left w:val="none" w:sz="0" w:space="0" w:color="auto"/>
            <w:bottom w:val="none" w:sz="0" w:space="0" w:color="auto"/>
            <w:right w:val="none" w:sz="0" w:space="0" w:color="auto"/>
          </w:divBdr>
          <w:divsChild>
            <w:div w:id="824126717">
              <w:marLeft w:val="0"/>
              <w:marRight w:val="0"/>
              <w:marTop w:val="0"/>
              <w:marBottom w:val="0"/>
              <w:divBdr>
                <w:top w:val="none" w:sz="0" w:space="0" w:color="auto"/>
                <w:left w:val="none" w:sz="0" w:space="0" w:color="auto"/>
                <w:bottom w:val="none" w:sz="0" w:space="0" w:color="auto"/>
                <w:right w:val="none" w:sz="0" w:space="0" w:color="auto"/>
              </w:divBdr>
            </w:div>
            <w:div w:id="1950770739">
              <w:marLeft w:val="0"/>
              <w:marRight w:val="0"/>
              <w:marTop w:val="0"/>
              <w:marBottom w:val="0"/>
              <w:divBdr>
                <w:top w:val="none" w:sz="0" w:space="0" w:color="auto"/>
                <w:left w:val="none" w:sz="0" w:space="0" w:color="auto"/>
                <w:bottom w:val="none" w:sz="0" w:space="0" w:color="auto"/>
                <w:right w:val="none" w:sz="0" w:space="0" w:color="auto"/>
              </w:divBdr>
            </w:div>
          </w:divsChild>
        </w:div>
        <w:div w:id="1129711206">
          <w:marLeft w:val="0"/>
          <w:marRight w:val="0"/>
          <w:marTop w:val="0"/>
          <w:marBottom w:val="0"/>
          <w:divBdr>
            <w:top w:val="none" w:sz="0" w:space="0" w:color="auto"/>
            <w:left w:val="none" w:sz="0" w:space="0" w:color="auto"/>
            <w:bottom w:val="none" w:sz="0" w:space="0" w:color="auto"/>
            <w:right w:val="none" w:sz="0" w:space="0" w:color="auto"/>
          </w:divBdr>
          <w:divsChild>
            <w:div w:id="972562933">
              <w:marLeft w:val="0"/>
              <w:marRight w:val="0"/>
              <w:marTop w:val="0"/>
              <w:marBottom w:val="0"/>
              <w:divBdr>
                <w:top w:val="none" w:sz="0" w:space="0" w:color="auto"/>
                <w:left w:val="none" w:sz="0" w:space="0" w:color="auto"/>
                <w:bottom w:val="none" w:sz="0" w:space="0" w:color="auto"/>
                <w:right w:val="none" w:sz="0" w:space="0" w:color="auto"/>
              </w:divBdr>
            </w:div>
            <w:div w:id="1208493147">
              <w:marLeft w:val="0"/>
              <w:marRight w:val="0"/>
              <w:marTop w:val="0"/>
              <w:marBottom w:val="0"/>
              <w:divBdr>
                <w:top w:val="none" w:sz="0" w:space="0" w:color="auto"/>
                <w:left w:val="none" w:sz="0" w:space="0" w:color="auto"/>
                <w:bottom w:val="none" w:sz="0" w:space="0" w:color="auto"/>
                <w:right w:val="none" w:sz="0" w:space="0" w:color="auto"/>
              </w:divBdr>
            </w:div>
          </w:divsChild>
        </w:div>
        <w:div w:id="1354108183">
          <w:marLeft w:val="0"/>
          <w:marRight w:val="0"/>
          <w:marTop w:val="0"/>
          <w:marBottom w:val="0"/>
          <w:divBdr>
            <w:top w:val="none" w:sz="0" w:space="0" w:color="auto"/>
            <w:left w:val="none" w:sz="0" w:space="0" w:color="auto"/>
            <w:bottom w:val="none" w:sz="0" w:space="0" w:color="auto"/>
            <w:right w:val="none" w:sz="0" w:space="0" w:color="auto"/>
          </w:divBdr>
          <w:divsChild>
            <w:div w:id="57829986">
              <w:marLeft w:val="0"/>
              <w:marRight w:val="0"/>
              <w:marTop w:val="0"/>
              <w:marBottom w:val="0"/>
              <w:divBdr>
                <w:top w:val="none" w:sz="0" w:space="0" w:color="auto"/>
                <w:left w:val="none" w:sz="0" w:space="0" w:color="auto"/>
                <w:bottom w:val="none" w:sz="0" w:space="0" w:color="auto"/>
                <w:right w:val="none" w:sz="0" w:space="0" w:color="auto"/>
              </w:divBdr>
            </w:div>
            <w:div w:id="1255282635">
              <w:marLeft w:val="0"/>
              <w:marRight w:val="0"/>
              <w:marTop w:val="0"/>
              <w:marBottom w:val="0"/>
              <w:divBdr>
                <w:top w:val="none" w:sz="0" w:space="0" w:color="auto"/>
                <w:left w:val="none" w:sz="0" w:space="0" w:color="auto"/>
                <w:bottom w:val="none" w:sz="0" w:space="0" w:color="auto"/>
                <w:right w:val="none" w:sz="0" w:space="0" w:color="auto"/>
              </w:divBdr>
            </w:div>
          </w:divsChild>
        </w:div>
        <w:div w:id="179055652">
          <w:marLeft w:val="0"/>
          <w:marRight w:val="0"/>
          <w:marTop w:val="0"/>
          <w:marBottom w:val="0"/>
          <w:divBdr>
            <w:top w:val="none" w:sz="0" w:space="0" w:color="auto"/>
            <w:left w:val="none" w:sz="0" w:space="0" w:color="auto"/>
            <w:bottom w:val="none" w:sz="0" w:space="0" w:color="auto"/>
            <w:right w:val="none" w:sz="0" w:space="0" w:color="auto"/>
          </w:divBdr>
          <w:divsChild>
            <w:div w:id="930283938">
              <w:marLeft w:val="0"/>
              <w:marRight w:val="0"/>
              <w:marTop w:val="0"/>
              <w:marBottom w:val="0"/>
              <w:divBdr>
                <w:top w:val="none" w:sz="0" w:space="0" w:color="auto"/>
                <w:left w:val="none" w:sz="0" w:space="0" w:color="auto"/>
                <w:bottom w:val="none" w:sz="0" w:space="0" w:color="auto"/>
                <w:right w:val="none" w:sz="0" w:space="0" w:color="auto"/>
              </w:divBdr>
            </w:div>
            <w:div w:id="499586176">
              <w:marLeft w:val="0"/>
              <w:marRight w:val="0"/>
              <w:marTop w:val="0"/>
              <w:marBottom w:val="0"/>
              <w:divBdr>
                <w:top w:val="none" w:sz="0" w:space="0" w:color="auto"/>
                <w:left w:val="none" w:sz="0" w:space="0" w:color="auto"/>
                <w:bottom w:val="none" w:sz="0" w:space="0" w:color="auto"/>
                <w:right w:val="none" w:sz="0" w:space="0" w:color="auto"/>
              </w:divBdr>
              <w:divsChild>
                <w:div w:id="9253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50464">
          <w:marLeft w:val="0"/>
          <w:marRight w:val="0"/>
          <w:marTop w:val="0"/>
          <w:marBottom w:val="0"/>
          <w:divBdr>
            <w:top w:val="none" w:sz="0" w:space="0" w:color="auto"/>
            <w:left w:val="none" w:sz="0" w:space="0" w:color="auto"/>
            <w:bottom w:val="none" w:sz="0" w:space="0" w:color="auto"/>
            <w:right w:val="none" w:sz="0" w:space="0" w:color="auto"/>
          </w:divBdr>
          <w:divsChild>
            <w:div w:id="1741100051">
              <w:marLeft w:val="0"/>
              <w:marRight w:val="0"/>
              <w:marTop w:val="0"/>
              <w:marBottom w:val="0"/>
              <w:divBdr>
                <w:top w:val="none" w:sz="0" w:space="0" w:color="auto"/>
                <w:left w:val="none" w:sz="0" w:space="0" w:color="auto"/>
                <w:bottom w:val="none" w:sz="0" w:space="0" w:color="auto"/>
                <w:right w:val="none" w:sz="0" w:space="0" w:color="auto"/>
              </w:divBdr>
            </w:div>
            <w:div w:id="490945695">
              <w:marLeft w:val="0"/>
              <w:marRight w:val="0"/>
              <w:marTop w:val="0"/>
              <w:marBottom w:val="0"/>
              <w:divBdr>
                <w:top w:val="none" w:sz="0" w:space="0" w:color="auto"/>
                <w:left w:val="none" w:sz="0" w:space="0" w:color="auto"/>
                <w:bottom w:val="none" w:sz="0" w:space="0" w:color="auto"/>
                <w:right w:val="none" w:sz="0" w:space="0" w:color="auto"/>
              </w:divBdr>
              <w:divsChild>
                <w:div w:id="10609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15064">
          <w:marLeft w:val="0"/>
          <w:marRight w:val="0"/>
          <w:marTop w:val="0"/>
          <w:marBottom w:val="0"/>
          <w:divBdr>
            <w:top w:val="none" w:sz="0" w:space="0" w:color="auto"/>
            <w:left w:val="none" w:sz="0" w:space="0" w:color="auto"/>
            <w:bottom w:val="none" w:sz="0" w:space="0" w:color="auto"/>
            <w:right w:val="none" w:sz="0" w:space="0" w:color="auto"/>
          </w:divBdr>
          <w:divsChild>
            <w:div w:id="997079947">
              <w:marLeft w:val="0"/>
              <w:marRight w:val="0"/>
              <w:marTop w:val="0"/>
              <w:marBottom w:val="0"/>
              <w:divBdr>
                <w:top w:val="none" w:sz="0" w:space="0" w:color="auto"/>
                <w:left w:val="none" w:sz="0" w:space="0" w:color="auto"/>
                <w:bottom w:val="none" w:sz="0" w:space="0" w:color="auto"/>
                <w:right w:val="none" w:sz="0" w:space="0" w:color="auto"/>
              </w:divBdr>
            </w:div>
            <w:div w:id="1947535293">
              <w:marLeft w:val="0"/>
              <w:marRight w:val="0"/>
              <w:marTop w:val="0"/>
              <w:marBottom w:val="0"/>
              <w:divBdr>
                <w:top w:val="none" w:sz="0" w:space="0" w:color="auto"/>
                <w:left w:val="none" w:sz="0" w:space="0" w:color="auto"/>
                <w:bottom w:val="none" w:sz="0" w:space="0" w:color="auto"/>
                <w:right w:val="none" w:sz="0" w:space="0" w:color="auto"/>
              </w:divBdr>
              <w:divsChild>
                <w:div w:id="17846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6701">
          <w:marLeft w:val="0"/>
          <w:marRight w:val="0"/>
          <w:marTop w:val="0"/>
          <w:marBottom w:val="0"/>
          <w:divBdr>
            <w:top w:val="none" w:sz="0" w:space="0" w:color="auto"/>
            <w:left w:val="none" w:sz="0" w:space="0" w:color="auto"/>
            <w:bottom w:val="none" w:sz="0" w:space="0" w:color="auto"/>
            <w:right w:val="none" w:sz="0" w:space="0" w:color="auto"/>
          </w:divBdr>
          <w:divsChild>
            <w:div w:id="1372224569">
              <w:marLeft w:val="0"/>
              <w:marRight w:val="0"/>
              <w:marTop w:val="0"/>
              <w:marBottom w:val="0"/>
              <w:divBdr>
                <w:top w:val="none" w:sz="0" w:space="0" w:color="auto"/>
                <w:left w:val="none" w:sz="0" w:space="0" w:color="auto"/>
                <w:bottom w:val="none" w:sz="0" w:space="0" w:color="auto"/>
                <w:right w:val="none" w:sz="0" w:space="0" w:color="auto"/>
              </w:divBdr>
            </w:div>
            <w:div w:id="1095979284">
              <w:marLeft w:val="0"/>
              <w:marRight w:val="0"/>
              <w:marTop w:val="0"/>
              <w:marBottom w:val="0"/>
              <w:divBdr>
                <w:top w:val="none" w:sz="0" w:space="0" w:color="auto"/>
                <w:left w:val="none" w:sz="0" w:space="0" w:color="auto"/>
                <w:bottom w:val="none" w:sz="0" w:space="0" w:color="auto"/>
                <w:right w:val="none" w:sz="0" w:space="0" w:color="auto"/>
              </w:divBdr>
            </w:div>
          </w:divsChild>
        </w:div>
        <w:div w:id="1594363264">
          <w:marLeft w:val="0"/>
          <w:marRight w:val="0"/>
          <w:marTop w:val="0"/>
          <w:marBottom w:val="0"/>
          <w:divBdr>
            <w:top w:val="none" w:sz="0" w:space="0" w:color="auto"/>
            <w:left w:val="none" w:sz="0" w:space="0" w:color="auto"/>
            <w:bottom w:val="none" w:sz="0" w:space="0" w:color="auto"/>
            <w:right w:val="none" w:sz="0" w:space="0" w:color="auto"/>
          </w:divBdr>
          <w:divsChild>
            <w:div w:id="140312653">
              <w:marLeft w:val="0"/>
              <w:marRight w:val="0"/>
              <w:marTop w:val="0"/>
              <w:marBottom w:val="0"/>
              <w:divBdr>
                <w:top w:val="none" w:sz="0" w:space="0" w:color="auto"/>
                <w:left w:val="none" w:sz="0" w:space="0" w:color="auto"/>
                <w:bottom w:val="none" w:sz="0" w:space="0" w:color="auto"/>
                <w:right w:val="none" w:sz="0" w:space="0" w:color="auto"/>
              </w:divBdr>
            </w:div>
            <w:div w:id="406612742">
              <w:marLeft w:val="0"/>
              <w:marRight w:val="0"/>
              <w:marTop w:val="0"/>
              <w:marBottom w:val="0"/>
              <w:divBdr>
                <w:top w:val="none" w:sz="0" w:space="0" w:color="auto"/>
                <w:left w:val="none" w:sz="0" w:space="0" w:color="auto"/>
                <w:bottom w:val="none" w:sz="0" w:space="0" w:color="auto"/>
                <w:right w:val="none" w:sz="0" w:space="0" w:color="auto"/>
              </w:divBdr>
            </w:div>
          </w:divsChild>
        </w:div>
        <w:div w:id="237830872">
          <w:marLeft w:val="0"/>
          <w:marRight w:val="0"/>
          <w:marTop w:val="0"/>
          <w:marBottom w:val="0"/>
          <w:divBdr>
            <w:top w:val="none" w:sz="0" w:space="0" w:color="auto"/>
            <w:left w:val="none" w:sz="0" w:space="0" w:color="auto"/>
            <w:bottom w:val="none" w:sz="0" w:space="0" w:color="auto"/>
            <w:right w:val="none" w:sz="0" w:space="0" w:color="auto"/>
          </w:divBdr>
          <w:divsChild>
            <w:div w:id="1820925488">
              <w:marLeft w:val="0"/>
              <w:marRight w:val="0"/>
              <w:marTop w:val="0"/>
              <w:marBottom w:val="0"/>
              <w:divBdr>
                <w:top w:val="none" w:sz="0" w:space="0" w:color="auto"/>
                <w:left w:val="none" w:sz="0" w:space="0" w:color="auto"/>
                <w:bottom w:val="none" w:sz="0" w:space="0" w:color="auto"/>
                <w:right w:val="none" w:sz="0" w:space="0" w:color="auto"/>
              </w:divBdr>
            </w:div>
            <w:div w:id="426539013">
              <w:marLeft w:val="0"/>
              <w:marRight w:val="0"/>
              <w:marTop w:val="0"/>
              <w:marBottom w:val="0"/>
              <w:divBdr>
                <w:top w:val="none" w:sz="0" w:space="0" w:color="auto"/>
                <w:left w:val="none" w:sz="0" w:space="0" w:color="auto"/>
                <w:bottom w:val="none" w:sz="0" w:space="0" w:color="auto"/>
                <w:right w:val="none" w:sz="0" w:space="0" w:color="auto"/>
              </w:divBdr>
            </w:div>
          </w:divsChild>
        </w:div>
        <w:div w:id="803474440">
          <w:marLeft w:val="0"/>
          <w:marRight w:val="0"/>
          <w:marTop w:val="0"/>
          <w:marBottom w:val="0"/>
          <w:divBdr>
            <w:top w:val="none" w:sz="0" w:space="0" w:color="auto"/>
            <w:left w:val="none" w:sz="0" w:space="0" w:color="auto"/>
            <w:bottom w:val="none" w:sz="0" w:space="0" w:color="auto"/>
            <w:right w:val="none" w:sz="0" w:space="0" w:color="auto"/>
          </w:divBdr>
          <w:divsChild>
            <w:div w:id="577985542">
              <w:marLeft w:val="0"/>
              <w:marRight w:val="0"/>
              <w:marTop w:val="0"/>
              <w:marBottom w:val="0"/>
              <w:divBdr>
                <w:top w:val="none" w:sz="0" w:space="0" w:color="auto"/>
                <w:left w:val="none" w:sz="0" w:space="0" w:color="auto"/>
                <w:bottom w:val="none" w:sz="0" w:space="0" w:color="auto"/>
                <w:right w:val="none" w:sz="0" w:space="0" w:color="auto"/>
              </w:divBdr>
            </w:div>
            <w:div w:id="99499577">
              <w:marLeft w:val="0"/>
              <w:marRight w:val="0"/>
              <w:marTop w:val="0"/>
              <w:marBottom w:val="0"/>
              <w:divBdr>
                <w:top w:val="none" w:sz="0" w:space="0" w:color="auto"/>
                <w:left w:val="none" w:sz="0" w:space="0" w:color="auto"/>
                <w:bottom w:val="none" w:sz="0" w:space="0" w:color="auto"/>
                <w:right w:val="none" w:sz="0" w:space="0" w:color="auto"/>
              </w:divBdr>
            </w:div>
          </w:divsChild>
        </w:div>
        <w:div w:id="1409379361">
          <w:marLeft w:val="0"/>
          <w:marRight w:val="0"/>
          <w:marTop w:val="0"/>
          <w:marBottom w:val="0"/>
          <w:divBdr>
            <w:top w:val="none" w:sz="0" w:space="0" w:color="auto"/>
            <w:left w:val="none" w:sz="0" w:space="0" w:color="auto"/>
            <w:bottom w:val="none" w:sz="0" w:space="0" w:color="auto"/>
            <w:right w:val="none" w:sz="0" w:space="0" w:color="auto"/>
          </w:divBdr>
          <w:divsChild>
            <w:div w:id="516307387">
              <w:marLeft w:val="0"/>
              <w:marRight w:val="0"/>
              <w:marTop w:val="0"/>
              <w:marBottom w:val="0"/>
              <w:divBdr>
                <w:top w:val="none" w:sz="0" w:space="0" w:color="auto"/>
                <w:left w:val="none" w:sz="0" w:space="0" w:color="auto"/>
                <w:bottom w:val="none" w:sz="0" w:space="0" w:color="auto"/>
                <w:right w:val="none" w:sz="0" w:space="0" w:color="auto"/>
              </w:divBdr>
            </w:div>
            <w:div w:id="1322735020">
              <w:marLeft w:val="0"/>
              <w:marRight w:val="0"/>
              <w:marTop w:val="0"/>
              <w:marBottom w:val="0"/>
              <w:divBdr>
                <w:top w:val="none" w:sz="0" w:space="0" w:color="auto"/>
                <w:left w:val="none" w:sz="0" w:space="0" w:color="auto"/>
                <w:bottom w:val="none" w:sz="0" w:space="0" w:color="auto"/>
                <w:right w:val="none" w:sz="0" w:space="0" w:color="auto"/>
              </w:divBdr>
            </w:div>
          </w:divsChild>
        </w:div>
        <w:div w:id="1887377181">
          <w:marLeft w:val="0"/>
          <w:marRight w:val="0"/>
          <w:marTop w:val="0"/>
          <w:marBottom w:val="0"/>
          <w:divBdr>
            <w:top w:val="none" w:sz="0" w:space="0" w:color="auto"/>
            <w:left w:val="none" w:sz="0" w:space="0" w:color="auto"/>
            <w:bottom w:val="none" w:sz="0" w:space="0" w:color="auto"/>
            <w:right w:val="none" w:sz="0" w:space="0" w:color="auto"/>
          </w:divBdr>
          <w:divsChild>
            <w:div w:id="1206060384">
              <w:marLeft w:val="0"/>
              <w:marRight w:val="0"/>
              <w:marTop w:val="0"/>
              <w:marBottom w:val="0"/>
              <w:divBdr>
                <w:top w:val="none" w:sz="0" w:space="0" w:color="auto"/>
                <w:left w:val="none" w:sz="0" w:space="0" w:color="auto"/>
                <w:bottom w:val="none" w:sz="0" w:space="0" w:color="auto"/>
                <w:right w:val="none" w:sz="0" w:space="0" w:color="auto"/>
              </w:divBdr>
            </w:div>
            <w:div w:id="727806960">
              <w:marLeft w:val="0"/>
              <w:marRight w:val="0"/>
              <w:marTop w:val="0"/>
              <w:marBottom w:val="0"/>
              <w:divBdr>
                <w:top w:val="none" w:sz="0" w:space="0" w:color="auto"/>
                <w:left w:val="none" w:sz="0" w:space="0" w:color="auto"/>
                <w:bottom w:val="none" w:sz="0" w:space="0" w:color="auto"/>
                <w:right w:val="none" w:sz="0" w:space="0" w:color="auto"/>
              </w:divBdr>
            </w:div>
          </w:divsChild>
        </w:div>
        <w:div w:id="396561895">
          <w:marLeft w:val="0"/>
          <w:marRight w:val="0"/>
          <w:marTop w:val="0"/>
          <w:marBottom w:val="0"/>
          <w:divBdr>
            <w:top w:val="none" w:sz="0" w:space="0" w:color="auto"/>
            <w:left w:val="none" w:sz="0" w:space="0" w:color="auto"/>
            <w:bottom w:val="none" w:sz="0" w:space="0" w:color="auto"/>
            <w:right w:val="none" w:sz="0" w:space="0" w:color="auto"/>
          </w:divBdr>
          <w:divsChild>
            <w:div w:id="903833932">
              <w:marLeft w:val="0"/>
              <w:marRight w:val="0"/>
              <w:marTop w:val="0"/>
              <w:marBottom w:val="0"/>
              <w:divBdr>
                <w:top w:val="none" w:sz="0" w:space="0" w:color="auto"/>
                <w:left w:val="none" w:sz="0" w:space="0" w:color="auto"/>
                <w:bottom w:val="none" w:sz="0" w:space="0" w:color="auto"/>
                <w:right w:val="none" w:sz="0" w:space="0" w:color="auto"/>
              </w:divBdr>
            </w:div>
            <w:div w:id="884637469">
              <w:marLeft w:val="0"/>
              <w:marRight w:val="0"/>
              <w:marTop w:val="0"/>
              <w:marBottom w:val="0"/>
              <w:divBdr>
                <w:top w:val="none" w:sz="0" w:space="0" w:color="auto"/>
                <w:left w:val="none" w:sz="0" w:space="0" w:color="auto"/>
                <w:bottom w:val="none" w:sz="0" w:space="0" w:color="auto"/>
                <w:right w:val="none" w:sz="0" w:space="0" w:color="auto"/>
              </w:divBdr>
            </w:div>
          </w:divsChild>
        </w:div>
        <w:div w:id="1269237491">
          <w:marLeft w:val="0"/>
          <w:marRight w:val="0"/>
          <w:marTop w:val="0"/>
          <w:marBottom w:val="0"/>
          <w:divBdr>
            <w:top w:val="none" w:sz="0" w:space="0" w:color="auto"/>
            <w:left w:val="none" w:sz="0" w:space="0" w:color="auto"/>
            <w:bottom w:val="none" w:sz="0" w:space="0" w:color="auto"/>
            <w:right w:val="none" w:sz="0" w:space="0" w:color="auto"/>
          </w:divBdr>
          <w:divsChild>
            <w:div w:id="1849058267">
              <w:marLeft w:val="0"/>
              <w:marRight w:val="0"/>
              <w:marTop w:val="0"/>
              <w:marBottom w:val="0"/>
              <w:divBdr>
                <w:top w:val="none" w:sz="0" w:space="0" w:color="auto"/>
                <w:left w:val="none" w:sz="0" w:space="0" w:color="auto"/>
                <w:bottom w:val="none" w:sz="0" w:space="0" w:color="auto"/>
                <w:right w:val="none" w:sz="0" w:space="0" w:color="auto"/>
              </w:divBdr>
            </w:div>
            <w:div w:id="714157515">
              <w:marLeft w:val="0"/>
              <w:marRight w:val="0"/>
              <w:marTop w:val="0"/>
              <w:marBottom w:val="0"/>
              <w:divBdr>
                <w:top w:val="none" w:sz="0" w:space="0" w:color="auto"/>
                <w:left w:val="none" w:sz="0" w:space="0" w:color="auto"/>
                <w:bottom w:val="none" w:sz="0" w:space="0" w:color="auto"/>
                <w:right w:val="none" w:sz="0" w:space="0" w:color="auto"/>
              </w:divBdr>
              <w:divsChild>
                <w:div w:id="18881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8823">
          <w:marLeft w:val="0"/>
          <w:marRight w:val="0"/>
          <w:marTop w:val="0"/>
          <w:marBottom w:val="0"/>
          <w:divBdr>
            <w:top w:val="none" w:sz="0" w:space="0" w:color="auto"/>
            <w:left w:val="none" w:sz="0" w:space="0" w:color="auto"/>
            <w:bottom w:val="none" w:sz="0" w:space="0" w:color="auto"/>
            <w:right w:val="none" w:sz="0" w:space="0" w:color="auto"/>
          </w:divBdr>
          <w:divsChild>
            <w:div w:id="604188667">
              <w:marLeft w:val="0"/>
              <w:marRight w:val="0"/>
              <w:marTop w:val="0"/>
              <w:marBottom w:val="0"/>
              <w:divBdr>
                <w:top w:val="none" w:sz="0" w:space="0" w:color="auto"/>
                <w:left w:val="none" w:sz="0" w:space="0" w:color="auto"/>
                <w:bottom w:val="none" w:sz="0" w:space="0" w:color="auto"/>
                <w:right w:val="none" w:sz="0" w:space="0" w:color="auto"/>
              </w:divBdr>
            </w:div>
            <w:div w:id="133800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298</Words>
  <Characters>1704</Characters>
  <Application>Microsoft Office Word</Application>
  <DocSecurity>0</DocSecurity>
  <Lines>14</Lines>
  <Paragraphs>3</Paragraphs>
  <ScaleCrop>false</ScaleCrop>
  <Company>Microsoft</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2020-12-21T07:35:00Z</dcterms:created>
  <dcterms:modified xsi:type="dcterms:W3CDTF">2020-12-21T07:37:00Z</dcterms:modified>
</cp:coreProperties>
</file>